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C9AFF" w14:textId="7669E5BD" w:rsidR="00D72D47" w:rsidRPr="00125256" w:rsidRDefault="00D72D47" w:rsidP="00125256">
      <w:pPr>
        <w:spacing w:line="480" w:lineRule="auto"/>
        <w:jc w:val="both"/>
        <w:rPr>
          <w:rFonts w:ascii="Times New Roman" w:hAnsi="Times New Roman"/>
          <w:b/>
          <w:bCs/>
          <w:color w:val="222222"/>
          <w:sz w:val="28"/>
          <w:szCs w:val="28"/>
          <w:shd w:val="clear" w:color="auto" w:fill="FFFFFF"/>
        </w:rPr>
      </w:pPr>
      <w:r w:rsidRPr="00125256">
        <w:rPr>
          <w:rFonts w:ascii="Times New Roman" w:hAnsi="Times New Roman"/>
          <w:b/>
          <w:bCs/>
          <w:color w:val="222222"/>
          <w:sz w:val="28"/>
          <w:szCs w:val="28"/>
          <w:shd w:val="clear" w:color="auto" w:fill="FFFFFF"/>
        </w:rPr>
        <w:t xml:space="preserve">Temat: </w:t>
      </w:r>
      <w:r w:rsidR="00F533E2" w:rsidRPr="00665F59">
        <w:rPr>
          <w:rFonts w:ascii="Times New Roman" w:hAnsi="Times New Roman"/>
          <w:b/>
          <w:bCs/>
          <w:color w:val="222222"/>
          <w:sz w:val="28"/>
          <w:szCs w:val="28"/>
          <w:shd w:val="clear" w:color="auto" w:fill="FFFFFF"/>
        </w:rPr>
        <w:t>Doświadczenie traumy a odporność</w:t>
      </w:r>
      <w:r w:rsidR="00F533E2">
        <w:rPr>
          <w:rFonts w:ascii="Times New Roman" w:hAnsi="Times New Roman"/>
          <w:b/>
          <w:bCs/>
          <w:color w:val="222222"/>
          <w:sz w:val="28"/>
          <w:szCs w:val="28"/>
          <w:shd w:val="clear" w:color="auto" w:fill="FFFFFF"/>
        </w:rPr>
        <w:t xml:space="preserve"> </w:t>
      </w:r>
      <w:r w:rsidR="00F533E2" w:rsidRPr="00665F59">
        <w:rPr>
          <w:rFonts w:ascii="Times New Roman" w:hAnsi="Times New Roman"/>
          <w:b/>
          <w:bCs/>
          <w:color w:val="222222"/>
          <w:sz w:val="28"/>
          <w:szCs w:val="28"/>
          <w:shd w:val="clear" w:color="auto" w:fill="FFFFFF"/>
        </w:rPr>
        <w:t xml:space="preserve">psychiczna </w:t>
      </w:r>
      <w:r w:rsidR="00F533E2">
        <w:rPr>
          <w:rFonts w:ascii="Times New Roman" w:hAnsi="Times New Roman"/>
          <w:b/>
          <w:bCs/>
          <w:color w:val="222222"/>
          <w:sz w:val="28"/>
          <w:szCs w:val="28"/>
          <w:shd w:val="clear" w:color="auto" w:fill="FFFFFF"/>
        </w:rPr>
        <w:t>oraz</w:t>
      </w:r>
      <w:r w:rsidR="00F533E2" w:rsidRPr="00665F59">
        <w:rPr>
          <w:rFonts w:ascii="Times New Roman" w:hAnsi="Times New Roman"/>
          <w:b/>
          <w:bCs/>
          <w:color w:val="222222"/>
          <w:sz w:val="28"/>
          <w:szCs w:val="28"/>
          <w:shd w:val="clear" w:color="auto" w:fill="FFFFFF"/>
        </w:rPr>
        <w:t xml:space="preserve"> inne wybrane cechy osobowości</w:t>
      </w:r>
    </w:p>
    <w:p w14:paraId="29432B17" w14:textId="77777777" w:rsidR="00D72D47" w:rsidRDefault="00D72D47" w:rsidP="00F95DDD">
      <w:pPr>
        <w:pStyle w:val="Nagwek1"/>
        <w:rPr>
          <w:shd w:val="clear" w:color="auto" w:fill="FFFFFF"/>
        </w:rPr>
      </w:pPr>
      <w:r w:rsidRPr="00125256">
        <w:rPr>
          <w:shd w:val="clear" w:color="auto" w:fill="FFFFFF"/>
        </w:rPr>
        <w:t>PLAN PRACY</w:t>
      </w:r>
    </w:p>
    <w:p w14:paraId="10D8CDFA" w14:textId="77777777" w:rsidR="00D72D47" w:rsidRPr="00F95DDD" w:rsidRDefault="00D72D47" w:rsidP="00F95DDD"/>
    <w:p w14:paraId="6862A145" w14:textId="77777777" w:rsidR="00D72D47" w:rsidRDefault="00D72D47" w:rsidP="00FF4F2F">
      <w:pPr>
        <w:pStyle w:val="Nagwek2"/>
        <w:spacing w:before="0" w:line="360" w:lineRule="auto"/>
        <w:rPr>
          <w:shd w:val="clear" w:color="auto" w:fill="FFFFFF"/>
        </w:rPr>
      </w:pPr>
      <w:r w:rsidRPr="00125256">
        <w:rPr>
          <w:shd w:val="clear" w:color="auto" w:fill="FFFFFF"/>
        </w:rPr>
        <w:t>1.</w:t>
      </w:r>
      <w:r>
        <w:rPr>
          <w:shd w:val="clear" w:color="auto" w:fill="FFFFFF"/>
        </w:rPr>
        <w:t xml:space="preserve">  </w:t>
      </w:r>
      <w:r w:rsidRPr="00125256">
        <w:rPr>
          <w:shd w:val="clear" w:color="auto" w:fill="FFFFFF"/>
        </w:rPr>
        <w:t>Pojęcie zjawiska traumy</w:t>
      </w:r>
    </w:p>
    <w:p w14:paraId="2AD1CFC6" w14:textId="579F6A63"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1.1. </w:t>
      </w:r>
      <w:r w:rsidRPr="00125256">
        <w:rPr>
          <w:rFonts w:ascii="Times New Roman" w:hAnsi="Times New Roman"/>
          <w:color w:val="222222"/>
          <w:sz w:val="24"/>
          <w:szCs w:val="24"/>
          <w:shd w:val="clear" w:color="auto" w:fill="FFFFFF"/>
        </w:rPr>
        <w:t>Trauma – przyczyny i uwarunkowania, wybrane koncepcje</w:t>
      </w:r>
    </w:p>
    <w:p w14:paraId="4E1CB47F"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1.2.</w:t>
      </w:r>
      <w:r w:rsidRPr="00125256">
        <w:rPr>
          <w:rFonts w:ascii="Times New Roman" w:hAnsi="Times New Roman"/>
          <w:color w:val="222222"/>
          <w:sz w:val="24"/>
          <w:szCs w:val="24"/>
          <w:shd w:val="clear" w:color="auto" w:fill="FFFFFF"/>
        </w:rPr>
        <w:t xml:space="preserve"> Stres i stresory </w:t>
      </w:r>
    </w:p>
    <w:p w14:paraId="3E45569C"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1.3. </w:t>
      </w:r>
      <w:r w:rsidRPr="00125256">
        <w:rPr>
          <w:rFonts w:ascii="Times New Roman" w:hAnsi="Times New Roman"/>
          <w:color w:val="222222"/>
          <w:sz w:val="24"/>
          <w:szCs w:val="24"/>
          <w:shd w:val="clear" w:color="auto" w:fill="FFFFFF"/>
        </w:rPr>
        <w:t>Negatywne skutki doświadczania traumy</w:t>
      </w:r>
    </w:p>
    <w:p w14:paraId="05187CC9"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1.4. </w:t>
      </w:r>
      <w:r w:rsidRPr="00125256">
        <w:rPr>
          <w:rFonts w:ascii="Times New Roman" w:hAnsi="Times New Roman"/>
          <w:color w:val="222222"/>
          <w:sz w:val="24"/>
          <w:szCs w:val="24"/>
          <w:shd w:val="clear" w:color="auto" w:fill="FFFFFF"/>
        </w:rPr>
        <w:t>Pozytywne skutki doświadczania traumy</w:t>
      </w:r>
    </w:p>
    <w:p w14:paraId="1777E3E5" w14:textId="77777777" w:rsidR="00D72D47"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1.5. </w:t>
      </w:r>
      <w:r w:rsidRPr="00125256">
        <w:rPr>
          <w:rFonts w:ascii="Times New Roman" w:hAnsi="Times New Roman"/>
          <w:color w:val="222222"/>
          <w:sz w:val="24"/>
          <w:szCs w:val="24"/>
          <w:shd w:val="clear" w:color="auto" w:fill="FFFFFF"/>
        </w:rPr>
        <w:t>Wybrane czynniki chroniące i czynniki ryzyka</w:t>
      </w:r>
    </w:p>
    <w:p w14:paraId="6D6E767F" w14:textId="77777777" w:rsidR="00D72D47" w:rsidRDefault="00D72D47" w:rsidP="00FF4F2F">
      <w:pPr>
        <w:pStyle w:val="Nagwek2"/>
        <w:spacing w:before="0" w:line="360" w:lineRule="auto"/>
        <w:rPr>
          <w:shd w:val="clear" w:color="auto" w:fill="FFFFFF"/>
        </w:rPr>
      </w:pPr>
      <w:r w:rsidRPr="00125256">
        <w:rPr>
          <w:shd w:val="clear" w:color="auto" w:fill="FFFFFF"/>
        </w:rPr>
        <w:t>2. Odporność psychiczna</w:t>
      </w:r>
    </w:p>
    <w:p w14:paraId="41C4C9B7"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2.1. </w:t>
      </w:r>
      <w:r w:rsidRPr="00125256">
        <w:rPr>
          <w:rFonts w:ascii="Times New Roman" w:hAnsi="Times New Roman"/>
          <w:color w:val="222222"/>
          <w:sz w:val="24"/>
          <w:szCs w:val="24"/>
          <w:shd w:val="clear" w:color="auto" w:fill="FFFFFF"/>
        </w:rPr>
        <w:t>Rozumienie pojęcia odporności psychicznej</w:t>
      </w:r>
    </w:p>
    <w:p w14:paraId="357B5AC1"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2.2. </w:t>
      </w:r>
      <w:r w:rsidRPr="00125256">
        <w:rPr>
          <w:rFonts w:ascii="Times New Roman" w:hAnsi="Times New Roman"/>
          <w:color w:val="222222"/>
          <w:sz w:val="24"/>
          <w:szCs w:val="24"/>
          <w:shd w:val="clear" w:color="auto" w:fill="FFFFFF"/>
        </w:rPr>
        <w:t>Uwarunkowania odporności psychicznej</w:t>
      </w:r>
    </w:p>
    <w:p w14:paraId="58557FD2"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2.3. </w:t>
      </w:r>
      <w:r w:rsidRPr="00125256">
        <w:rPr>
          <w:rFonts w:ascii="Times New Roman" w:hAnsi="Times New Roman"/>
          <w:color w:val="222222"/>
          <w:sz w:val="24"/>
          <w:szCs w:val="24"/>
          <w:shd w:val="clear" w:color="auto" w:fill="FFFFFF"/>
        </w:rPr>
        <w:t>Znaczenie odporności psychicznej w sytuacjach trudnych</w:t>
      </w:r>
    </w:p>
    <w:p w14:paraId="63156FBB" w14:textId="77777777" w:rsidR="00D72D47"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2.4.</w:t>
      </w:r>
      <w:r w:rsidRPr="00125256">
        <w:rPr>
          <w:rFonts w:ascii="Times New Roman" w:hAnsi="Times New Roman"/>
          <w:color w:val="222222"/>
          <w:sz w:val="24"/>
          <w:szCs w:val="24"/>
          <w:shd w:val="clear" w:color="auto" w:fill="FFFFFF"/>
        </w:rPr>
        <w:t xml:space="preserve"> Proces nabywania odporności psychicznej</w:t>
      </w:r>
    </w:p>
    <w:p w14:paraId="486C4DF9" w14:textId="77777777" w:rsidR="00D72D47" w:rsidRDefault="00D72D47" w:rsidP="00FF4F2F">
      <w:pPr>
        <w:pStyle w:val="Nagwek2"/>
        <w:spacing w:before="0" w:line="360" w:lineRule="auto"/>
        <w:rPr>
          <w:shd w:val="clear" w:color="auto" w:fill="FFFFFF"/>
        </w:rPr>
      </w:pPr>
      <w:r w:rsidRPr="00125256">
        <w:rPr>
          <w:shd w:val="clear" w:color="auto" w:fill="FFFFFF"/>
        </w:rPr>
        <w:t>3. Metodologiczne podstawy badań własnych</w:t>
      </w:r>
    </w:p>
    <w:p w14:paraId="7DF818A7"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3.1.</w:t>
      </w:r>
      <w:r w:rsidRPr="00125256">
        <w:rPr>
          <w:rFonts w:ascii="Times New Roman" w:hAnsi="Times New Roman"/>
          <w:color w:val="222222"/>
          <w:sz w:val="24"/>
          <w:szCs w:val="24"/>
          <w:shd w:val="clear" w:color="auto" w:fill="FFFFFF"/>
        </w:rPr>
        <w:t xml:space="preserve"> Zmienne, problemy i hipotezy badawcze</w:t>
      </w:r>
    </w:p>
    <w:p w14:paraId="31D6BEA6"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3.2.</w:t>
      </w:r>
      <w:r w:rsidRPr="00125256">
        <w:rPr>
          <w:rFonts w:ascii="Times New Roman" w:hAnsi="Times New Roman"/>
          <w:color w:val="222222"/>
          <w:sz w:val="24"/>
          <w:szCs w:val="24"/>
          <w:shd w:val="clear" w:color="auto" w:fill="FFFFFF"/>
        </w:rPr>
        <w:t xml:space="preserve"> Narzędzie badawcze</w:t>
      </w:r>
    </w:p>
    <w:p w14:paraId="165CA313"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3.3.</w:t>
      </w:r>
      <w:r w:rsidRPr="00125256">
        <w:rPr>
          <w:rFonts w:ascii="Times New Roman" w:hAnsi="Times New Roman"/>
          <w:color w:val="222222"/>
          <w:sz w:val="24"/>
          <w:szCs w:val="24"/>
          <w:shd w:val="clear" w:color="auto" w:fill="FFFFFF"/>
        </w:rPr>
        <w:t xml:space="preserve"> Osoby badane</w:t>
      </w:r>
    </w:p>
    <w:p w14:paraId="7AE8CF4A" w14:textId="77777777" w:rsidR="00D72D47"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3.4.</w:t>
      </w:r>
      <w:r w:rsidRPr="00125256">
        <w:rPr>
          <w:rFonts w:ascii="Times New Roman" w:hAnsi="Times New Roman"/>
          <w:color w:val="222222"/>
          <w:sz w:val="24"/>
          <w:szCs w:val="24"/>
          <w:shd w:val="clear" w:color="auto" w:fill="FFFFFF"/>
        </w:rPr>
        <w:t xml:space="preserve"> Procedura</w:t>
      </w:r>
    </w:p>
    <w:p w14:paraId="50653D59" w14:textId="77777777" w:rsidR="00D72D47" w:rsidRPr="00125256" w:rsidRDefault="00D72D47" w:rsidP="00FF4F2F">
      <w:pPr>
        <w:pStyle w:val="Nagwek2"/>
        <w:spacing w:before="0" w:line="360" w:lineRule="auto"/>
        <w:rPr>
          <w:shd w:val="clear" w:color="auto" w:fill="FFFFFF"/>
        </w:rPr>
      </w:pPr>
      <w:r w:rsidRPr="00125256">
        <w:rPr>
          <w:shd w:val="clear" w:color="auto" w:fill="FFFFFF"/>
        </w:rPr>
        <w:t>4. Wyniki badań własnych</w:t>
      </w:r>
    </w:p>
    <w:p w14:paraId="56EF55B9"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4.1. </w:t>
      </w:r>
      <w:r w:rsidRPr="00125256">
        <w:rPr>
          <w:rFonts w:ascii="Times New Roman" w:hAnsi="Times New Roman"/>
          <w:color w:val="222222"/>
          <w:sz w:val="24"/>
          <w:szCs w:val="24"/>
          <w:shd w:val="clear" w:color="auto" w:fill="FFFFFF"/>
        </w:rPr>
        <w:t>Weryfikacja hipotez</w:t>
      </w:r>
    </w:p>
    <w:p w14:paraId="36B8849B"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4.2. </w:t>
      </w:r>
      <w:r w:rsidRPr="00125256">
        <w:rPr>
          <w:rFonts w:ascii="Times New Roman" w:hAnsi="Times New Roman"/>
          <w:color w:val="222222"/>
          <w:sz w:val="24"/>
          <w:szCs w:val="24"/>
          <w:shd w:val="clear" w:color="auto" w:fill="FFFFFF"/>
        </w:rPr>
        <w:t>Dyskusja wyników</w:t>
      </w:r>
    </w:p>
    <w:p w14:paraId="5FC40573" w14:textId="77777777" w:rsidR="00D72D47" w:rsidRPr="00125256" w:rsidRDefault="00D72D47" w:rsidP="00FF4F2F">
      <w:pPr>
        <w:spacing w:after="0" w:line="360" w:lineRule="auto"/>
        <w:ind w:left="708"/>
        <w:jc w:val="both"/>
        <w:rPr>
          <w:rFonts w:ascii="Times New Roman" w:hAnsi="Times New Roman"/>
          <w:color w:val="222222"/>
          <w:sz w:val="24"/>
          <w:szCs w:val="24"/>
          <w:shd w:val="clear" w:color="auto" w:fill="FFFFFF"/>
        </w:rPr>
      </w:pPr>
    </w:p>
    <w:p w14:paraId="7E11F021" w14:textId="77777777" w:rsidR="00D72D47" w:rsidRPr="00FF4F2F" w:rsidRDefault="00D72D47" w:rsidP="00FF4F2F">
      <w:pPr>
        <w:spacing w:after="0" w:line="240" w:lineRule="auto"/>
        <w:rPr>
          <w:rFonts w:ascii="Times New Roman" w:hAnsi="Times New Roman"/>
          <w:b/>
          <w:sz w:val="2"/>
          <w:szCs w:val="2"/>
          <w:shd w:val="clear" w:color="auto" w:fill="FFFFFF"/>
        </w:rPr>
      </w:pPr>
      <w:r>
        <w:rPr>
          <w:shd w:val="clear" w:color="auto" w:fill="FFFFFF"/>
        </w:rPr>
        <w:br w:type="page"/>
      </w:r>
    </w:p>
    <w:p w14:paraId="11361CA6" w14:textId="77777777" w:rsidR="00D72D47" w:rsidRDefault="00D72D47" w:rsidP="00F95DDD">
      <w:pPr>
        <w:pStyle w:val="Nagwek1"/>
        <w:rPr>
          <w:shd w:val="clear" w:color="auto" w:fill="FFFFFF"/>
        </w:rPr>
      </w:pPr>
      <w:r w:rsidRPr="00F95DDD">
        <w:rPr>
          <w:shd w:val="clear" w:color="auto" w:fill="FFFFFF"/>
        </w:rPr>
        <w:lastRenderedPageBreak/>
        <w:t>UZASADNIENIE PODJĘCIA TEMATU</w:t>
      </w:r>
    </w:p>
    <w:p w14:paraId="63F5CD1E" w14:textId="77777777" w:rsidR="00D72D47" w:rsidRPr="00F95DDD" w:rsidRDefault="00D72D47" w:rsidP="00F95DDD"/>
    <w:p w14:paraId="67CAD64E" w14:textId="6AFD43BE" w:rsidR="00D72D47" w:rsidRPr="00125256" w:rsidRDefault="00D72D47" w:rsidP="00125256">
      <w:pPr>
        <w:spacing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Inspiracją do podjęcia tematu był artykuł Talagi, Jawor i Sikorskiej (2018), w którym to autorki zmierzyły się z problematyką odporności psychicznej oraz traumy w kontekście zaburzeń psychicznych. Samo badanie miało charakter eksploracyjny i jak podkreślały badaczki było próbą wyznaczenia dalszych możliwych kierunków badań. Wyniki nie potwierdziły zakładanych rezultatów, jednakże pokazały, że pojawienie się problemów zdrowotnych natury psychicznej u badanych zależało od odporności psychicznej, a nie jak zakładano – traumy. Wynik ten był zbieżny z już wcześniej osiągniętymi w tej dziedzinie (</w:t>
      </w:r>
      <w:proofErr w:type="spellStart"/>
      <w:r w:rsidRPr="00125256">
        <w:rPr>
          <w:rFonts w:ascii="Times New Roman" w:hAnsi="Times New Roman"/>
          <w:color w:val="222222"/>
          <w:sz w:val="24"/>
          <w:szCs w:val="24"/>
          <w:shd w:val="clear" w:color="auto" w:fill="FFFFFF"/>
        </w:rPr>
        <w:t>Hjemdal</w:t>
      </w:r>
      <w:proofErr w:type="spellEnd"/>
      <w:r w:rsidRPr="00125256">
        <w:rPr>
          <w:rFonts w:ascii="Times New Roman" w:hAnsi="Times New Roman"/>
          <w:color w:val="222222"/>
          <w:sz w:val="24"/>
          <w:szCs w:val="24"/>
          <w:shd w:val="clear" w:color="auto" w:fill="FFFFFF"/>
        </w:rPr>
        <w:t xml:space="preserve">, i in., 2006). Jak wiadomo doświadczenie traumy może nieść ze sobą konsekwencje dwojakiej natury – pozytywne, jak np. wzrost </w:t>
      </w:r>
      <w:proofErr w:type="spellStart"/>
      <w:r w:rsidRPr="00125256">
        <w:rPr>
          <w:rFonts w:ascii="Times New Roman" w:hAnsi="Times New Roman"/>
          <w:color w:val="222222"/>
          <w:sz w:val="24"/>
          <w:szCs w:val="24"/>
          <w:shd w:val="clear" w:color="auto" w:fill="FFFFFF"/>
        </w:rPr>
        <w:t>potraumatyczny</w:t>
      </w:r>
      <w:proofErr w:type="spellEnd"/>
      <w:r w:rsidRPr="00125256">
        <w:rPr>
          <w:rFonts w:ascii="Times New Roman" w:hAnsi="Times New Roman"/>
          <w:color w:val="222222"/>
          <w:sz w:val="24"/>
          <w:szCs w:val="24"/>
          <w:shd w:val="clear" w:color="auto" w:fill="FFFFFF"/>
        </w:rPr>
        <w:t xml:space="preserve"> oraz negatywne, jak np. zespół stresu pourazowego. Badacze jako czynniki ryzyka niskie</w:t>
      </w:r>
      <w:r w:rsidR="00F533E2">
        <w:rPr>
          <w:rFonts w:ascii="Times New Roman" w:hAnsi="Times New Roman"/>
          <w:color w:val="222222"/>
          <w:sz w:val="24"/>
          <w:szCs w:val="24"/>
          <w:shd w:val="clear" w:color="auto" w:fill="FFFFFF"/>
        </w:rPr>
        <w:t>go</w:t>
      </w:r>
      <w:r w:rsidRPr="00125256">
        <w:rPr>
          <w:rFonts w:ascii="Times New Roman" w:hAnsi="Times New Roman"/>
          <w:color w:val="222222"/>
          <w:sz w:val="24"/>
          <w:szCs w:val="24"/>
          <w:shd w:val="clear" w:color="auto" w:fill="FFFFFF"/>
        </w:rPr>
        <w:t xml:space="preserve"> obniżenia odporności psychicznej wskazują na m.in. traumatyczne przeżycia (Boczkowska, 2019). Rodzi się zatem pytanie co w sytuacji, gdy jednostka doświadczała w swoim życiu traumy złożonej, w której to była cyklicznie narażana na stresory ja wywołujące. Jakie konsekwencje dla jej zdrowia psychicznego, zdolności adaptacji i umiejętności radzenia sobie z trudnymi sytuacjami będzie miało doświadczenie traumy? Badania prowadzone w tym zakresie nie dają jednoznacznej odpowiedzi (</w:t>
      </w:r>
      <w:proofErr w:type="spellStart"/>
      <w:r w:rsidRPr="00125256">
        <w:rPr>
          <w:rFonts w:ascii="Times New Roman" w:hAnsi="Times New Roman"/>
          <w:color w:val="222222"/>
          <w:sz w:val="24"/>
          <w:szCs w:val="24"/>
          <w:shd w:val="clear" w:color="auto" w:fill="FFFFFF"/>
        </w:rPr>
        <w:t>Matsen</w:t>
      </w:r>
      <w:proofErr w:type="spellEnd"/>
      <w:r w:rsidRPr="00125256">
        <w:rPr>
          <w:rFonts w:ascii="Times New Roman" w:hAnsi="Times New Roman"/>
          <w:color w:val="222222"/>
          <w:sz w:val="24"/>
          <w:szCs w:val="24"/>
          <w:shd w:val="clear" w:color="auto" w:fill="FFFFFF"/>
        </w:rPr>
        <w:t>, i in., 2019), gdyż pokazują, że po doświadczeniu traumy odporność może zarówno wzrosnąć jak i zmaleć. W związku z tym postanowiono w swoim badaniu uwzględnić dodatkową zmienną jaką jest osobowość, która jako względnie trwała cecha jednostki będzie mogła w pewien sposób rzucić światło na to</w:t>
      </w:r>
      <w:r w:rsidR="00F533E2">
        <w:rPr>
          <w:rFonts w:ascii="Times New Roman" w:hAnsi="Times New Roman"/>
          <w:color w:val="222222"/>
          <w:sz w:val="24"/>
          <w:szCs w:val="24"/>
          <w:shd w:val="clear" w:color="auto" w:fill="FFFFFF"/>
        </w:rPr>
        <w:t>,</w:t>
      </w:r>
      <w:r w:rsidRPr="00125256">
        <w:rPr>
          <w:rFonts w:ascii="Times New Roman" w:hAnsi="Times New Roman"/>
          <w:color w:val="222222"/>
          <w:sz w:val="24"/>
          <w:szCs w:val="24"/>
          <w:shd w:val="clear" w:color="auto" w:fill="FFFFFF"/>
        </w:rPr>
        <w:t xml:space="preserve"> czy doświadczenie traumy wiąże się bezpośrednio z późniejszą odpornością psychiczną</w:t>
      </w:r>
      <w:r w:rsidR="00F533E2">
        <w:rPr>
          <w:rFonts w:ascii="Times New Roman" w:hAnsi="Times New Roman"/>
          <w:color w:val="222222"/>
          <w:sz w:val="24"/>
          <w:szCs w:val="24"/>
          <w:shd w:val="clear" w:color="auto" w:fill="FFFFFF"/>
        </w:rPr>
        <w:t>,</w:t>
      </w:r>
      <w:r w:rsidRPr="00125256">
        <w:rPr>
          <w:rFonts w:ascii="Times New Roman" w:hAnsi="Times New Roman"/>
          <w:color w:val="222222"/>
          <w:sz w:val="24"/>
          <w:szCs w:val="24"/>
          <w:shd w:val="clear" w:color="auto" w:fill="FFFFFF"/>
        </w:rPr>
        <w:t xml:space="preserve"> czy też sytuacja jest o wiele bardziej złożona i w grę wchodzą inne zmienne</w:t>
      </w:r>
      <w:r w:rsidR="00F533E2">
        <w:rPr>
          <w:rFonts w:ascii="Times New Roman" w:hAnsi="Times New Roman"/>
          <w:color w:val="222222"/>
          <w:sz w:val="24"/>
          <w:szCs w:val="24"/>
          <w:shd w:val="clear" w:color="auto" w:fill="FFFFFF"/>
        </w:rPr>
        <w:t>.</w:t>
      </w:r>
      <w:r w:rsidR="00F533E2" w:rsidRPr="00665F59">
        <w:rPr>
          <w:rFonts w:ascii="Times New Roman" w:hAnsi="Times New Roman"/>
          <w:color w:val="222222"/>
          <w:sz w:val="24"/>
          <w:szCs w:val="24"/>
          <w:shd w:val="clear" w:color="auto" w:fill="FFFFFF"/>
        </w:rPr>
        <w:t xml:space="preserve"> </w:t>
      </w:r>
      <w:r w:rsidRPr="00125256">
        <w:rPr>
          <w:rFonts w:ascii="Times New Roman" w:hAnsi="Times New Roman"/>
          <w:color w:val="222222"/>
          <w:sz w:val="24"/>
          <w:szCs w:val="24"/>
          <w:shd w:val="clear" w:color="auto" w:fill="FFFFFF"/>
        </w:rPr>
        <w:t xml:space="preserve">Dodatkowo interesującym kierunkiem badań może być podział osób badanych już we wstępnym etapie badań na tych, u których po przeżyciu traumy wystąpiły pozytywny lub negatywne konsekwencje. Takie rozwiązanie pozwoliłoby na uzyskanie bardziej klarownego obrazu ewentualnych zależności między zmiennymi. </w:t>
      </w:r>
    </w:p>
    <w:p w14:paraId="6B8C6971" w14:textId="77777777" w:rsidR="00D72D47" w:rsidRPr="00125256" w:rsidRDefault="00D72D47" w:rsidP="00125256">
      <w:pPr>
        <w:spacing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lastRenderedPageBreak/>
        <w:t>Podejmowana problematyka pomimo, iż jest często ujmowana przez badaczy w różnym kontekście wydaje się być wciąż polem do eksploracji. Nie bez znaczenia jest również fakt, że doświadczenie traumy staje się coraz bardziej powszechne, dlatego też dogłębne poznanie jej mechanizmów może przyczynić się w przyszłości do lepszego zrozumienia jej istoty, a co za tym idzie opracowania skuteczniejszej profilaktyki bądź metod radzenia sobie z nią.</w:t>
      </w:r>
    </w:p>
    <w:p w14:paraId="04B5FE9A" w14:textId="77777777" w:rsidR="00D72D47" w:rsidRDefault="00D72D47" w:rsidP="00F95DDD">
      <w:pPr>
        <w:pStyle w:val="Nagwek1"/>
        <w:rPr>
          <w:shd w:val="clear" w:color="auto" w:fill="FFFFFF"/>
        </w:rPr>
      </w:pPr>
      <w:r w:rsidRPr="00F95DDD">
        <w:rPr>
          <w:shd w:val="clear" w:color="auto" w:fill="FFFFFF"/>
        </w:rPr>
        <w:t>TŁO TEORETYCZNE</w:t>
      </w:r>
    </w:p>
    <w:p w14:paraId="54F518CF" w14:textId="77777777" w:rsidR="00D72D47" w:rsidRPr="00F95DDD" w:rsidRDefault="00D72D47" w:rsidP="00F95DDD"/>
    <w:p w14:paraId="59C5A63F" w14:textId="77777777" w:rsidR="00D72D47" w:rsidRPr="00125256" w:rsidRDefault="00D72D47" w:rsidP="00125256">
      <w:pPr>
        <w:spacing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Odporność psychiczna zwana również „</w:t>
      </w:r>
      <w:proofErr w:type="spellStart"/>
      <w:r w:rsidRPr="00125256">
        <w:rPr>
          <w:rFonts w:ascii="Times New Roman" w:hAnsi="Times New Roman"/>
          <w:color w:val="222222"/>
          <w:sz w:val="24"/>
          <w:szCs w:val="24"/>
          <w:shd w:val="clear" w:color="auto" w:fill="FFFFFF"/>
        </w:rPr>
        <w:t>resilience</w:t>
      </w:r>
      <w:proofErr w:type="spellEnd"/>
      <w:r w:rsidRPr="00125256">
        <w:rPr>
          <w:rFonts w:ascii="Times New Roman" w:hAnsi="Times New Roman"/>
          <w:color w:val="222222"/>
          <w:sz w:val="24"/>
          <w:szCs w:val="24"/>
          <w:shd w:val="clear" w:color="auto" w:fill="FFFFFF"/>
        </w:rPr>
        <w:t>”, „prężność ego”, „sprężystość” jako pojęcie funkcjonuje na gruncie psychologii już od dziesięcioleci. Jest to najogólniej rzecz ujmując stopień umiejętności radzenia sobie przez dan</w:t>
      </w:r>
      <w:r>
        <w:rPr>
          <w:rFonts w:ascii="Times New Roman" w:hAnsi="Times New Roman"/>
          <w:color w:val="222222"/>
          <w:sz w:val="24"/>
          <w:szCs w:val="24"/>
          <w:shd w:val="clear" w:color="auto" w:fill="FFFFFF"/>
        </w:rPr>
        <w:t>ą</w:t>
      </w:r>
      <w:r w:rsidRPr="00125256">
        <w:rPr>
          <w:rFonts w:ascii="Times New Roman" w:hAnsi="Times New Roman"/>
          <w:color w:val="222222"/>
          <w:sz w:val="24"/>
          <w:szCs w:val="24"/>
          <w:shd w:val="clear" w:color="auto" w:fill="FFFFFF"/>
        </w:rPr>
        <w:t xml:space="preserve"> osobę z trudnościami pojawiającymi się w życiu, stresem, presją itp. (Sikorska, 2017). </w:t>
      </w:r>
    </w:p>
    <w:p w14:paraId="0E87B20E" w14:textId="3EDE6FF7" w:rsidR="00D72D47" w:rsidRDefault="00D72D47" w:rsidP="00125256">
      <w:pPr>
        <w:spacing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W pierwszej dekadzie XXI w. liczba przeprowadzonych badań nad odpornością psychiczną zwiększyła się niemal 20-krotnie (</w:t>
      </w:r>
      <w:proofErr w:type="spellStart"/>
      <w:r w:rsidRPr="00125256">
        <w:rPr>
          <w:rFonts w:ascii="Times New Roman" w:hAnsi="Times New Roman"/>
          <w:color w:val="222222"/>
          <w:sz w:val="24"/>
          <w:szCs w:val="24"/>
          <w:shd w:val="clear" w:color="auto" w:fill="FFFFFF"/>
        </w:rPr>
        <w:t>Ager</w:t>
      </w:r>
      <w:proofErr w:type="spellEnd"/>
      <w:r w:rsidRPr="00125256">
        <w:rPr>
          <w:rFonts w:ascii="Times New Roman" w:hAnsi="Times New Roman"/>
          <w:color w:val="222222"/>
          <w:sz w:val="24"/>
          <w:szCs w:val="24"/>
          <w:shd w:val="clear" w:color="auto" w:fill="FFFFFF"/>
        </w:rPr>
        <w:t xml:space="preserve">, 2013). Taki stan rzeczy obrazuje jak ważną rolę odgrywa to zjawisko oraz jak istotne jest poznanie jego mechanizmów i uwarunkowań. Wśród licznych prowadzonych badań pojawiały się również takie o charakterze </w:t>
      </w:r>
      <w:proofErr w:type="spellStart"/>
      <w:r w:rsidRPr="00125256">
        <w:rPr>
          <w:rFonts w:ascii="Times New Roman" w:hAnsi="Times New Roman"/>
          <w:color w:val="222222"/>
          <w:sz w:val="24"/>
          <w:szCs w:val="24"/>
          <w:shd w:val="clear" w:color="auto" w:fill="FFFFFF"/>
        </w:rPr>
        <w:t>longitudalnym</w:t>
      </w:r>
      <w:proofErr w:type="spellEnd"/>
      <w:r w:rsidRPr="00125256">
        <w:rPr>
          <w:rFonts w:ascii="Times New Roman" w:hAnsi="Times New Roman"/>
          <w:color w:val="222222"/>
          <w:sz w:val="24"/>
          <w:szCs w:val="24"/>
          <w:shd w:val="clear" w:color="auto" w:fill="FFFFFF"/>
        </w:rPr>
        <w:t>. Były nimi obejmowane zwykle dzieci i młodzież, którzy dorastali w warunkach niesprzyjających do prawidłowego rozwoju sfery emocjonalnej oraz przystosowania się do radzenia sobie w niekorzystnych warunkach.  Badania obejmowały różne okresy czasu od kilkunastu do kilkudziesięciu lat. Uzyskane w nich wyniki pozwoliły na wyciągnięcie wniosków odnośnie tego, że wśród badanych pojawiały się zarówno czynniki ochronne jak i te ryzyka (Talaga i in., 2018). Zjawisko to szeroko badane jest wśród dzieci i młodzieży, gdyż zakłada się, że to właśnie zdarzenia z dzieciństwa warunkują późniejsze funkcjonowanie jednostki w kontekście odporności na trudności życia. Pojawiają się również badania prowadzone na grupie dorosłych osób, jednakże zwykle wówczas odporność psychiczna jest ujmowana w kontekście traum z dzieciństwa (Cichocki i in., 2018).</w:t>
      </w:r>
    </w:p>
    <w:p w14:paraId="06C67D89" w14:textId="77777777" w:rsidR="00D72D47" w:rsidRDefault="00D72D47" w:rsidP="00125256">
      <w:pPr>
        <w:spacing w:line="480" w:lineRule="auto"/>
        <w:ind w:firstLine="360"/>
        <w:jc w:val="both"/>
        <w:rPr>
          <w:rFonts w:ascii="Times New Roman" w:hAnsi="Times New Roman"/>
          <w:color w:val="0070C0"/>
          <w:sz w:val="24"/>
          <w:szCs w:val="24"/>
        </w:rPr>
      </w:pPr>
      <w:r w:rsidRPr="00125256">
        <w:rPr>
          <w:rFonts w:ascii="Times New Roman" w:hAnsi="Times New Roman"/>
          <w:color w:val="222222"/>
          <w:sz w:val="24"/>
          <w:szCs w:val="24"/>
          <w:shd w:val="clear" w:color="auto" w:fill="FFFFFF"/>
        </w:rPr>
        <w:lastRenderedPageBreak/>
        <w:t>Trauma z dzieciństwa nazywana jest zwykle wczesną i dzielić ją można na dwa typy. Pierwszy z nich określany jest jako prosty lub też jednorazowy. Odnosi się</w:t>
      </w:r>
      <w:r w:rsidR="00840263">
        <w:rPr>
          <w:rFonts w:ascii="Times New Roman" w:hAnsi="Times New Roman"/>
          <w:color w:val="222222"/>
          <w:sz w:val="24"/>
          <w:szCs w:val="24"/>
          <w:shd w:val="clear" w:color="auto" w:fill="FFFFFF"/>
        </w:rPr>
        <w:t xml:space="preserve"> on</w:t>
      </w:r>
      <w:r w:rsidRPr="00125256">
        <w:rPr>
          <w:rFonts w:ascii="Times New Roman" w:hAnsi="Times New Roman"/>
          <w:color w:val="222222"/>
          <w:sz w:val="24"/>
          <w:szCs w:val="24"/>
          <w:shd w:val="clear" w:color="auto" w:fill="FFFFFF"/>
        </w:rPr>
        <w:t xml:space="preserve"> do zdarzeń traumatycznych, które wydarzyły się raz, np. kataklizm, wojna. Natomiast typ drugi, określany jako chroniczny lub te</w:t>
      </w:r>
      <w:r>
        <w:rPr>
          <w:rFonts w:ascii="Times New Roman" w:hAnsi="Times New Roman"/>
          <w:color w:val="222222"/>
          <w:sz w:val="24"/>
          <w:szCs w:val="24"/>
          <w:shd w:val="clear" w:color="auto" w:fill="FFFFFF"/>
        </w:rPr>
        <w:t>ż</w:t>
      </w:r>
      <w:r w:rsidRPr="00125256">
        <w:rPr>
          <w:rFonts w:ascii="Times New Roman" w:hAnsi="Times New Roman"/>
          <w:color w:val="222222"/>
          <w:sz w:val="24"/>
          <w:szCs w:val="24"/>
          <w:shd w:val="clear" w:color="auto" w:fill="FFFFFF"/>
        </w:rPr>
        <w:t xml:space="preserve"> złożony dotyczy trudnych wydarzeń, które miały miejsce cyklicznie lub kilkukrotnie w odstępach czasu. Taki rodzaj traumy odnosi się np. do przemocy w rodzinie (Widera-</w:t>
      </w:r>
      <w:proofErr w:type="spellStart"/>
      <w:r w:rsidRPr="00125256">
        <w:rPr>
          <w:rFonts w:ascii="Times New Roman" w:hAnsi="Times New Roman"/>
          <w:color w:val="222222"/>
          <w:sz w:val="24"/>
          <w:szCs w:val="24"/>
          <w:shd w:val="clear" w:color="auto" w:fill="FFFFFF"/>
        </w:rPr>
        <w:t>Wysoczyńska</w:t>
      </w:r>
      <w:proofErr w:type="spellEnd"/>
      <w:r w:rsidRPr="00125256">
        <w:rPr>
          <w:rFonts w:ascii="Times New Roman" w:hAnsi="Times New Roman"/>
          <w:color w:val="222222"/>
          <w:sz w:val="24"/>
          <w:szCs w:val="24"/>
          <w:shd w:val="clear" w:color="auto" w:fill="FFFFFF"/>
        </w:rPr>
        <w:t>, Kuczyńska, 2011). Jak pokazują badania wczesnej traumie towarzyszyć mogą dodatkowo zaburzenia psychiczne o różnym okresie trwania, a pojawiając</w:t>
      </w:r>
      <w:r>
        <w:rPr>
          <w:rFonts w:ascii="Times New Roman" w:hAnsi="Times New Roman"/>
          <w:color w:val="222222"/>
          <w:sz w:val="24"/>
          <w:szCs w:val="24"/>
          <w:shd w:val="clear" w:color="auto" w:fill="FFFFFF"/>
        </w:rPr>
        <w:t>e</w:t>
      </w:r>
      <w:r w:rsidRPr="00125256">
        <w:rPr>
          <w:rFonts w:ascii="Times New Roman" w:hAnsi="Times New Roman"/>
          <w:color w:val="222222"/>
          <w:sz w:val="24"/>
          <w:szCs w:val="24"/>
          <w:shd w:val="clear" w:color="auto" w:fill="FFFFFF"/>
        </w:rPr>
        <w:t xml:space="preserve"> się w życiu dorosłym (Talaga i in., 2018). Trauma jest punktem wyjścia np. do zespołu stresu pourazowego i jest kluczowym warunkiem, który musi wystąpić by móc go </w:t>
      </w:r>
      <w:r w:rsidRPr="00125256">
        <w:rPr>
          <w:rFonts w:ascii="Times New Roman" w:hAnsi="Times New Roman"/>
          <w:sz w:val="24"/>
          <w:szCs w:val="24"/>
          <w:shd w:val="clear" w:color="auto" w:fill="FFFFFF"/>
        </w:rPr>
        <w:t xml:space="preserve">zdiagnozować (Lis-Turlejska, 2009). </w:t>
      </w:r>
      <w:r w:rsidRPr="00125256">
        <w:rPr>
          <w:rFonts w:ascii="Times New Roman" w:hAnsi="Times New Roman"/>
          <w:color w:val="222222"/>
          <w:sz w:val="24"/>
          <w:szCs w:val="24"/>
          <w:shd w:val="clear" w:color="auto" w:fill="FFFFFF"/>
        </w:rPr>
        <w:t xml:space="preserve">Jest ona charakteryzowana głównie przez pryzmat pojawienia się w życiu danej osoby bardzo dramatycznych w jej ocenie sytuacji. Kluczowe jest jednak to, że ocena tej sytuacji jest </w:t>
      </w:r>
      <w:r w:rsidRPr="00125256">
        <w:rPr>
          <w:rFonts w:ascii="Times New Roman" w:hAnsi="Times New Roman"/>
          <w:sz w:val="24"/>
          <w:szCs w:val="24"/>
          <w:shd w:val="clear" w:color="auto" w:fill="FFFFFF"/>
        </w:rPr>
        <w:t>kwestią subiektywną, nie mniej jednak w każdym przypadku towarzyszy jej silny strach, przerażenie lub też lęk</w:t>
      </w:r>
      <w:r w:rsidRPr="00125256">
        <w:rPr>
          <w:rFonts w:ascii="Times New Roman" w:hAnsi="Times New Roman"/>
          <w:sz w:val="24"/>
          <w:szCs w:val="24"/>
        </w:rPr>
        <w:t xml:space="preserve"> (Przybylska, 2002). W związku z tym nie trudno zauważyć, że traumie niezmiennie towarzyszą intensywne negatywne emocje, zwykle związane ze strachem. </w:t>
      </w:r>
      <w:r>
        <w:rPr>
          <w:rFonts w:ascii="Times New Roman" w:hAnsi="Times New Roman"/>
          <w:sz w:val="24"/>
          <w:szCs w:val="24"/>
        </w:rPr>
        <w:t>W</w:t>
      </w:r>
      <w:r w:rsidR="00840263">
        <w:rPr>
          <w:rFonts w:ascii="Times New Roman" w:hAnsi="Times New Roman"/>
          <w:sz w:val="24"/>
          <w:szCs w:val="24"/>
        </w:rPr>
        <w:t>arto</w:t>
      </w:r>
      <w:r w:rsidRPr="00125256">
        <w:rPr>
          <w:rFonts w:ascii="Times New Roman" w:hAnsi="Times New Roman"/>
          <w:sz w:val="24"/>
          <w:szCs w:val="24"/>
        </w:rPr>
        <w:t xml:space="preserve"> podkreślić, </w:t>
      </w:r>
      <w:r>
        <w:rPr>
          <w:rFonts w:ascii="Times New Roman" w:hAnsi="Times New Roman"/>
          <w:sz w:val="24"/>
          <w:szCs w:val="24"/>
        </w:rPr>
        <w:t>ż</w:t>
      </w:r>
      <w:r w:rsidRPr="00125256">
        <w:rPr>
          <w:rFonts w:ascii="Times New Roman" w:hAnsi="Times New Roman"/>
          <w:sz w:val="24"/>
          <w:szCs w:val="24"/>
        </w:rPr>
        <w:t>e emocje te trudno w tym przypadku określić jako nieadaptacyjne, czy destrukcyjne, gdyż zwykle są one odpowiedni</w:t>
      </w:r>
      <w:r>
        <w:rPr>
          <w:rFonts w:ascii="Times New Roman" w:hAnsi="Times New Roman"/>
          <w:sz w:val="24"/>
          <w:szCs w:val="24"/>
        </w:rPr>
        <w:t>ą</w:t>
      </w:r>
      <w:r w:rsidRPr="00125256">
        <w:rPr>
          <w:rFonts w:ascii="Times New Roman" w:hAnsi="Times New Roman"/>
          <w:sz w:val="24"/>
          <w:szCs w:val="24"/>
        </w:rPr>
        <w:t xml:space="preserve"> reakcja na dana sytuację. Jednakże w momencie, w którym są na tyle silne, że towarzysza danej osobie również już po ustaniu bezpośredniego kontaktu ze źródłem tych emocji wówczas można mówić o ich destruktywnym charakterze. Najczęściej pojawia się wówczas wspomniany zespół stresu pourazowego. Reakcjom emocjonalnym towarzysz</w:t>
      </w:r>
      <w:r>
        <w:rPr>
          <w:rFonts w:ascii="Times New Roman" w:hAnsi="Times New Roman"/>
          <w:sz w:val="24"/>
          <w:szCs w:val="24"/>
        </w:rPr>
        <w:t>ą</w:t>
      </w:r>
      <w:r w:rsidRPr="00125256">
        <w:rPr>
          <w:rFonts w:ascii="Times New Roman" w:hAnsi="Times New Roman"/>
          <w:sz w:val="24"/>
          <w:szCs w:val="24"/>
        </w:rPr>
        <w:t xml:space="preserve"> równie</w:t>
      </w:r>
      <w:r>
        <w:rPr>
          <w:rFonts w:ascii="Times New Roman" w:hAnsi="Times New Roman"/>
          <w:sz w:val="24"/>
          <w:szCs w:val="24"/>
        </w:rPr>
        <w:t>ż</w:t>
      </w:r>
      <w:r w:rsidRPr="00125256">
        <w:rPr>
          <w:rFonts w:ascii="Times New Roman" w:hAnsi="Times New Roman"/>
          <w:sz w:val="24"/>
          <w:szCs w:val="24"/>
        </w:rPr>
        <w:t xml:space="preserve"> te fizjologiczne, jak np. przyspieszona akcja serca, spłycony oddech, drżenie dłoni. Jest to bowiem naturalna reakcja organizmu na zdefiniowane zagrożenie (</w:t>
      </w:r>
      <w:proofErr w:type="spellStart"/>
      <w:r w:rsidRPr="00125256">
        <w:rPr>
          <w:rFonts w:ascii="Times New Roman" w:hAnsi="Times New Roman"/>
          <w:sz w:val="24"/>
          <w:szCs w:val="24"/>
        </w:rPr>
        <w:t>Cierpiałkowska</w:t>
      </w:r>
      <w:proofErr w:type="spellEnd"/>
      <w:r w:rsidRPr="00125256">
        <w:rPr>
          <w:rFonts w:ascii="Times New Roman" w:hAnsi="Times New Roman"/>
          <w:sz w:val="24"/>
          <w:szCs w:val="24"/>
        </w:rPr>
        <w:t xml:space="preserve">, 2007). </w:t>
      </w:r>
      <w:r>
        <w:rPr>
          <w:rFonts w:ascii="Times New Roman" w:hAnsi="Times New Roman"/>
          <w:sz w:val="24"/>
          <w:szCs w:val="24"/>
        </w:rPr>
        <w:t>W</w:t>
      </w:r>
      <w:r w:rsidRPr="00125256">
        <w:rPr>
          <w:rFonts w:ascii="Times New Roman" w:hAnsi="Times New Roman"/>
          <w:sz w:val="24"/>
          <w:szCs w:val="24"/>
        </w:rPr>
        <w:t xml:space="preserve"> momencie, w którym osoba uzmysławia sobie, że nie jest w stanie na bazie jej zasobów własnych poradzić sobie ze zdefiniowanym zagrożeniem wówczas dojść może do przeciążenia - traumy</w:t>
      </w:r>
      <w:r w:rsidRPr="00125256">
        <w:rPr>
          <w:rFonts w:ascii="Times New Roman" w:hAnsi="Times New Roman"/>
          <w:color w:val="FF0000"/>
          <w:sz w:val="24"/>
          <w:szCs w:val="24"/>
        </w:rPr>
        <w:t xml:space="preserve"> </w:t>
      </w:r>
      <w:r w:rsidRPr="00125256">
        <w:rPr>
          <w:rFonts w:ascii="Times New Roman" w:hAnsi="Times New Roman"/>
          <w:sz w:val="24"/>
          <w:szCs w:val="24"/>
        </w:rPr>
        <w:t>(Przybylska, 2002)</w:t>
      </w:r>
      <w:r w:rsidRPr="00125256">
        <w:rPr>
          <w:rFonts w:ascii="Times New Roman" w:hAnsi="Times New Roman"/>
          <w:color w:val="0070C0"/>
          <w:sz w:val="24"/>
          <w:szCs w:val="24"/>
        </w:rPr>
        <w:t xml:space="preserve">. </w:t>
      </w:r>
    </w:p>
    <w:p w14:paraId="07CA97F6" w14:textId="77777777" w:rsidR="00D72D47" w:rsidRDefault="00D72D47" w:rsidP="00FF4F2F">
      <w:pPr>
        <w:spacing w:after="0" w:line="480" w:lineRule="auto"/>
        <w:ind w:firstLine="357"/>
        <w:jc w:val="both"/>
        <w:rPr>
          <w:rFonts w:ascii="Times New Roman" w:hAnsi="Times New Roman"/>
          <w:sz w:val="24"/>
          <w:szCs w:val="24"/>
        </w:rPr>
      </w:pPr>
      <w:r w:rsidRPr="004A7E2D">
        <w:rPr>
          <w:rFonts w:ascii="Times New Roman" w:hAnsi="Times New Roman"/>
          <w:sz w:val="24"/>
          <w:szCs w:val="24"/>
        </w:rPr>
        <w:lastRenderedPageBreak/>
        <w:t xml:space="preserve">Doświadczenie zdarzenia traumatycznego </w:t>
      </w:r>
      <w:r>
        <w:rPr>
          <w:rFonts w:ascii="Times New Roman" w:hAnsi="Times New Roman"/>
          <w:sz w:val="24"/>
          <w:szCs w:val="24"/>
        </w:rPr>
        <w:t xml:space="preserve">najczęściej wiąże się z negatywnymi konsekwencjami dla jednostki, głównie w kontekście dobrostanu psychicznego.  Towarzyszą temu silne negatywne emocje. Nie oznacza to jednak, że przeżycie traumy nie może przynieść ze sobą nic dobrego. Jak się bowiem okazuje niezależnie od tego w jakim wieku jest dana osoba przeżycie traumatycznego zdarzenia może polepszyć jej funkcjonowanie. Dochodzi wówczas do zjawiska tzw. </w:t>
      </w:r>
      <w:proofErr w:type="spellStart"/>
      <w:r>
        <w:rPr>
          <w:rFonts w:ascii="Times New Roman" w:hAnsi="Times New Roman"/>
          <w:sz w:val="24"/>
          <w:szCs w:val="24"/>
        </w:rPr>
        <w:t>potraumatycznego</w:t>
      </w:r>
      <w:proofErr w:type="spellEnd"/>
      <w:r>
        <w:rPr>
          <w:rFonts w:ascii="Times New Roman" w:hAnsi="Times New Roman"/>
          <w:sz w:val="24"/>
          <w:szCs w:val="24"/>
        </w:rPr>
        <w:t xml:space="preserve"> wzrostu (PTG) (Ogińska-Bulik, </w:t>
      </w:r>
      <w:proofErr w:type="spellStart"/>
      <w:r>
        <w:rPr>
          <w:rFonts w:ascii="Times New Roman" w:hAnsi="Times New Roman"/>
          <w:sz w:val="24"/>
          <w:szCs w:val="24"/>
        </w:rPr>
        <w:t>Juczyński</w:t>
      </w:r>
      <w:proofErr w:type="spellEnd"/>
      <w:r>
        <w:rPr>
          <w:rFonts w:ascii="Times New Roman" w:hAnsi="Times New Roman"/>
          <w:sz w:val="24"/>
          <w:szCs w:val="24"/>
        </w:rPr>
        <w:t xml:space="preserve">, 2012). Zjawisko to polega na tym, że po traumie pojawiają się pozytywne zmiany w funkcjonowaniu jednostki. Dotyczą one np. zmiany postrzegania siebie, wartości życiowych, nawiązywanych relacji. Dodatkowo dana osoba może czuć się tak jakby rozpoczynała nowe życie jako lepsza osoba, mieć wyższą samoocenę. Osoba taka może dużo bardziej angażować się w kontakty z innymi, a także doceniać swoje życie dużo bardziej niż dotychczas. Zwykle też osoby doświadczające </w:t>
      </w:r>
      <w:proofErr w:type="spellStart"/>
      <w:r>
        <w:rPr>
          <w:rFonts w:ascii="Times New Roman" w:hAnsi="Times New Roman"/>
          <w:sz w:val="24"/>
          <w:szCs w:val="24"/>
        </w:rPr>
        <w:t>potraumatycznego</w:t>
      </w:r>
      <w:proofErr w:type="spellEnd"/>
      <w:r>
        <w:rPr>
          <w:rFonts w:ascii="Times New Roman" w:hAnsi="Times New Roman"/>
          <w:sz w:val="24"/>
          <w:szCs w:val="24"/>
        </w:rPr>
        <w:t xml:space="preserve"> wzrostu lepiej radzą sobie z sytuacjach stresowych. Wynika to nie tylko z </w:t>
      </w:r>
      <w:r w:rsidR="00840263">
        <w:rPr>
          <w:rFonts w:ascii="Times New Roman" w:hAnsi="Times New Roman"/>
          <w:sz w:val="24"/>
          <w:szCs w:val="24"/>
        </w:rPr>
        <w:t>„</w:t>
      </w:r>
      <w:r>
        <w:rPr>
          <w:rFonts w:ascii="Times New Roman" w:hAnsi="Times New Roman"/>
          <w:sz w:val="24"/>
          <w:szCs w:val="24"/>
        </w:rPr>
        <w:t>przepracowane</w:t>
      </w:r>
      <w:r w:rsidR="00840263">
        <w:rPr>
          <w:rFonts w:ascii="Times New Roman" w:hAnsi="Times New Roman"/>
          <w:sz w:val="24"/>
          <w:szCs w:val="24"/>
        </w:rPr>
        <w:t>j”</w:t>
      </w:r>
      <w:r>
        <w:rPr>
          <w:rFonts w:ascii="Times New Roman" w:hAnsi="Times New Roman"/>
          <w:sz w:val="24"/>
          <w:szCs w:val="24"/>
        </w:rPr>
        <w:t xml:space="preserve"> traumy ale też ze zmiany nastawienia do życia i interpretacji otaczającej rzeczywistości. Zdarzają się jednak również sytuacje, w których owa nabyta odporność psychiczna ma też swoją negatywną stronę (Hall i in., 2010). Czasami dochodzi bowiem do sytuacji, w której metody radzenia sobie z trudnościami opierają się na rozładowania pojawiającego się napięcia a nie faktycznego rozwiązania problemu. Jak zatem widać odporność psychiczna może jawić się jako zjawisko pozytywne lecz i negatywne.</w:t>
      </w:r>
    </w:p>
    <w:p w14:paraId="02346BC6" w14:textId="77777777" w:rsidR="00D72D47" w:rsidRDefault="00D72D47" w:rsidP="00FF4F2F">
      <w:pPr>
        <w:pStyle w:val="Nagwek1"/>
        <w:spacing w:line="480" w:lineRule="auto"/>
        <w:rPr>
          <w:shd w:val="clear" w:color="auto" w:fill="FFFFFF"/>
        </w:rPr>
      </w:pPr>
      <w:r w:rsidRPr="00F95DDD">
        <w:rPr>
          <w:shd w:val="clear" w:color="auto" w:fill="FFFFFF"/>
        </w:rPr>
        <w:t>POMYSŁ NA BADANIE</w:t>
      </w:r>
    </w:p>
    <w:p w14:paraId="30172F45" w14:textId="77777777" w:rsidR="00D72D47" w:rsidRPr="00125256" w:rsidRDefault="00D72D47" w:rsidP="00FF4F2F">
      <w:pPr>
        <w:spacing w:after="0"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 xml:space="preserve">W badaniu udział wezmą osoby dorosłe, które w przeszłości doświadczyły traumy złożonej oraz osoby, które nie doświadczały traumy w charakterze grupy kontrolnej. </w:t>
      </w:r>
      <w:bookmarkStart w:id="0" w:name="_Hlk73460141"/>
      <w:r w:rsidRPr="00125256">
        <w:rPr>
          <w:rFonts w:ascii="Times New Roman" w:hAnsi="Times New Roman"/>
          <w:color w:val="222222"/>
          <w:sz w:val="24"/>
          <w:szCs w:val="24"/>
          <w:shd w:val="clear" w:color="auto" w:fill="FFFFFF"/>
        </w:rPr>
        <w:t xml:space="preserve">Aby zidentyfikować w jakim stopniu dana osoba doświadczała w przeszłości traumy wykorzystane zostanie narzędzie IWT. Do oceny odporności psychicznej zastosowana zostanie skala RSA. Dodatkowo do badania wprowadzony zostanie inwentarz NEO-FFI, </w:t>
      </w:r>
      <w:bookmarkEnd w:id="0"/>
      <w:r w:rsidRPr="00125256">
        <w:rPr>
          <w:rFonts w:ascii="Times New Roman" w:hAnsi="Times New Roman"/>
          <w:color w:val="222222"/>
          <w:sz w:val="24"/>
          <w:szCs w:val="24"/>
          <w:shd w:val="clear" w:color="auto" w:fill="FFFFFF"/>
        </w:rPr>
        <w:t xml:space="preserve">którego wyniki pozwolą </w:t>
      </w:r>
      <w:r w:rsidRPr="00125256">
        <w:rPr>
          <w:rFonts w:ascii="Times New Roman" w:hAnsi="Times New Roman"/>
          <w:color w:val="222222"/>
          <w:sz w:val="24"/>
          <w:szCs w:val="24"/>
          <w:shd w:val="clear" w:color="auto" w:fill="FFFFFF"/>
        </w:rPr>
        <w:lastRenderedPageBreak/>
        <w:t xml:space="preserve">nakreślić nieco sposób funkcjonowania badanych, pokazać sposób ich przystosowania do otoczenia oraz utrwalone wzorce zachowań. </w:t>
      </w:r>
    </w:p>
    <w:p w14:paraId="047D4795" w14:textId="77777777" w:rsidR="00D72D47" w:rsidRPr="00125256" w:rsidRDefault="00D72D47" w:rsidP="00FF4F2F">
      <w:pPr>
        <w:spacing w:after="0"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Wybrane narzędzia pozwolą na określenie poziomu badanych zmiennych i ewentualne zależności pomiędzy nimi. Co więcej wprowadzenie do badania grupy kontrolnej pozwoli na wychwycenie czy ewentualne zależności są charakterystyczne dla osób, które doświadczyły traumy czy też nie i ich przyczyn należałoby upatrywać w innych zmiennych.</w:t>
      </w:r>
    </w:p>
    <w:p w14:paraId="552FDD9E" w14:textId="16ACD294" w:rsidR="00D72D47" w:rsidRPr="00125256" w:rsidRDefault="00D72D47" w:rsidP="00FF4F2F">
      <w:pPr>
        <w:spacing w:after="0" w:line="480" w:lineRule="auto"/>
        <w:ind w:firstLine="360"/>
        <w:jc w:val="both"/>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Dodatkowo do badania wprowadzić można metody pozwalające na zróżnicowanie badanych w kontekście tego jakie konsekwencje pociągnęła za sobą u nich trauma – pozytywne czy negatywne tak, aby móc uzyskać pełniejszy obraz tego jak doświadczenie traumy oraz to w jaki sposób dana osoba ją „przepracowała” może rzutować na jej odporność psychiczną</w:t>
      </w:r>
      <w:r w:rsidR="00F533E2">
        <w:rPr>
          <w:rFonts w:ascii="Times New Roman" w:hAnsi="Times New Roman"/>
          <w:color w:val="222222"/>
          <w:sz w:val="24"/>
          <w:szCs w:val="24"/>
          <w:shd w:val="clear" w:color="auto" w:fill="FFFFFF"/>
        </w:rPr>
        <w:t>, w tym celu zostanie zastosowana technika wywiadu i studium przypadku</w:t>
      </w:r>
    </w:p>
    <w:p w14:paraId="2855E2F9" w14:textId="77777777" w:rsidR="00D72D47" w:rsidRPr="00125256" w:rsidRDefault="00D72D47" w:rsidP="00FF4F2F">
      <w:pPr>
        <w:spacing w:after="0" w:line="480" w:lineRule="auto"/>
        <w:rPr>
          <w:rFonts w:ascii="Times New Roman" w:hAnsi="Times New Roman"/>
          <w:b/>
          <w:bCs/>
          <w:color w:val="222222"/>
          <w:sz w:val="24"/>
          <w:szCs w:val="24"/>
          <w:shd w:val="clear" w:color="auto" w:fill="FFFFFF"/>
        </w:rPr>
      </w:pPr>
      <w:r w:rsidRPr="00125256">
        <w:rPr>
          <w:rFonts w:ascii="Times New Roman" w:hAnsi="Times New Roman"/>
          <w:b/>
          <w:bCs/>
          <w:color w:val="222222"/>
          <w:sz w:val="24"/>
          <w:szCs w:val="24"/>
          <w:shd w:val="clear" w:color="auto" w:fill="FFFFFF"/>
        </w:rPr>
        <w:t>Cel:</w:t>
      </w:r>
    </w:p>
    <w:p w14:paraId="01F12581" w14:textId="7F1744F0" w:rsidR="00D72D47" w:rsidRPr="00125256" w:rsidRDefault="00D72D47" w:rsidP="00FF4F2F">
      <w:pPr>
        <w:spacing w:after="0" w:line="480" w:lineRule="auto"/>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 xml:space="preserve">Celem badania będzie próba odpowiedzi na pytanie czy doświadczenie traumy złożonej oraz jej konsekwencje wiążą się z odpornością psychiczną i </w:t>
      </w:r>
      <w:r w:rsidR="00F533E2">
        <w:rPr>
          <w:rFonts w:ascii="Times New Roman" w:hAnsi="Times New Roman"/>
          <w:color w:val="222222"/>
          <w:sz w:val="24"/>
          <w:szCs w:val="24"/>
          <w:shd w:val="clear" w:color="auto" w:fill="FFFFFF"/>
        </w:rPr>
        <w:t>innymi cechami osobowości. J</w:t>
      </w:r>
      <w:r w:rsidRPr="00125256">
        <w:rPr>
          <w:rFonts w:ascii="Times New Roman" w:hAnsi="Times New Roman"/>
          <w:color w:val="222222"/>
          <w:sz w:val="24"/>
          <w:szCs w:val="24"/>
          <w:shd w:val="clear" w:color="auto" w:fill="FFFFFF"/>
        </w:rPr>
        <w:t>eśli tak jest to w jakim stopniu.</w:t>
      </w:r>
    </w:p>
    <w:p w14:paraId="1B387E70" w14:textId="77777777" w:rsidR="00D72D47" w:rsidRPr="00125256" w:rsidRDefault="00D72D47" w:rsidP="00FF4F2F">
      <w:pPr>
        <w:spacing w:after="0" w:line="480" w:lineRule="auto"/>
        <w:rPr>
          <w:rFonts w:ascii="Times New Roman" w:hAnsi="Times New Roman"/>
          <w:b/>
          <w:bCs/>
          <w:color w:val="222222"/>
          <w:sz w:val="24"/>
          <w:szCs w:val="24"/>
          <w:shd w:val="clear" w:color="auto" w:fill="FFFFFF"/>
        </w:rPr>
      </w:pPr>
      <w:r w:rsidRPr="00125256">
        <w:rPr>
          <w:rFonts w:ascii="Times New Roman" w:hAnsi="Times New Roman"/>
          <w:b/>
          <w:bCs/>
          <w:color w:val="222222"/>
          <w:sz w:val="24"/>
          <w:szCs w:val="24"/>
          <w:shd w:val="clear" w:color="auto" w:fill="FFFFFF"/>
        </w:rPr>
        <w:t>Zmienne:</w:t>
      </w:r>
    </w:p>
    <w:p w14:paraId="6157477C" w14:textId="77777777" w:rsidR="00D72D47" w:rsidRPr="00125256" w:rsidRDefault="00D72D47" w:rsidP="00FF4F2F">
      <w:pPr>
        <w:spacing w:after="0" w:line="480" w:lineRule="auto"/>
        <w:rPr>
          <w:rFonts w:ascii="Times New Roman" w:hAnsi="Times New Roman"/>
          <w:sz w:val="24"/>
          <w:szCs w:val="24"/>
        </w:rPr>
      </w:pPr>
      <w:r w:rsidRPr="00125256">
        <w:rPr>
          <w:rFonts w:ascii="Times New Roman" w:hAnsi="Times New Roman"/>
          <w:color w:val="222222"/>
          <w:sz w:val="24"/>
          <w:szCs w:val="24"/>
          <w:shd w:val="clear" w:color="auto" w:fill="FFFFFF"/>
        </w:rPr>
        <w:t>Zmienna wyjaśniająca</w:t>
      </w:r>
      <w:r w:rsidRPr="00125256">
        <w:rPr>
          <w:rFonts w:ascii="Times New Roman" w:hAnsi="Times New Roman"/>
          <w:b/>
          <w:bCs/>
          <w:color w:val="222222"/>
          <w:sz w:val="24"/>
          <w:szCs w:val="24"/>
          <w:shd w:val="clear" w:color="auto" w:fill="FFFFFF"/>
        </w:rPr>
        <w:t xml:space="preserve"> </w:t>
      </w:r>
      <w:r w:rsidRPr="00125256">
        <w:rPr>
          <w:rFonts w:ascii="Times New Roman" w:hAnsi="Times New Roman"/>
          <w:sz w:val="24"/>
          <w:szCs w:val="24"/>
        </w:rPr>
        <w:t>– trauma i jej konsekwencje (pozytywne i negatywne)</w:t>
      </w:r>
    </w:p>
    <w:p w14:paraId="6C5E44C0" w14:textId="77777777" w:rsidR="00D72D47" w:rsidRPr="001F3448" w:rsidRDefault="00D72D47" w:rsidP="00FF4F2F">
      <w:pPr>
        <w:spacing w:after="0" w:line="480" w:lineRule="auto"/>
        <w:jc w:val="both"/>
        <w:rPr>
          <w:rFonts w:ascii="Times New Roman" w:hAnsi="Times New Roman"/>
          <w:sz w:val="24"/>
          <w:szCs w:val="24"/>
        </w:rPr>
      </w:pPr>
      <w:r w:rsidRPr="00125256">
        <w:rPr>
          <w:rFonts w:ascii="Times New Roman" w:hAnsi="Times New Roman"/>
          <w:sz w:val="24"/>
          <w:szCs w:val="24"/>
        </w:rPr>
        <w:t>Zmienna wyjaśniana – odporność psychiczna</w:t>
      </w:r>
    </w:p>
    <w:p w14:paraId="77805862" w14:textId="77777777" w:rsidR="00D72D47" w:rsidRDefault="00D72D47" w:rsidP="00FF4F2F">
      <w:pPr>
        <w:pStyle w:val="Nagwek1"/>
        <w:spacing w:before="0" w:line="480" w:lineRule="auto"/>
        <w:rPr>
          <w:shd w:val="clear" w:color="auto" w:fill="FFFFFF"/>
        </w:rPr>
      </w:pPr>
      <w:r w:rsidRPr="00F95DDD">
        <w:rPr>
          <w:shd w:val="clear" w:color="auto" w:fill="FFFFFF"/>
        </w:rPr>
        <w:t>NARZĘDZIA BADAWCZE</w:t>
      </w:r>
    </w:p>
    <w:p w14:paraId="11CB9154" w14:textId="77777777" w:rsidR="00D72D47" w:rsidRPr="00125256" w:rsidRDefault="00D72D47" w:rsidP="00FF4F2F">
      <w:pPr>
        <w:pStyle w:val="Akapitzlist"/>
        <w:spacing w:after="0" w:line="480" w:lineRule="auto"/>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 xml:space="preserve">- IWT – Inwentarz Wczesnej Traumy </w:t>
      </w:r>
    </w:p>
    <w:p w14:paraId="49930261" w14:textId="77777777" w:rsidR="00D72D47" w:rsidRPr="00125256" w:rsidRDefault="00D72D47" w:rsidP="00FF4F2F">
      <w:pPr>
        <w:pStyle w:val="Akapitzlist"/>
        <w:spacing w:after="0" w:line="480" w:lineRule="auto"/>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 Inwentarz Osobowości NEO-FFI</w:t>
      </w:r>
    </w:p>
    <w:p w14:paraId="27CF2C4A" w14:textId="77777777" w:rsidR="00D72D47" w:rsidRPr="00125256" w:rsidRDefault="00D72D47" w:rsidP="00FF4F2F">
      <w:pPr>
        <w:pStyle w:val="Akapitzlist"/>
        <w:spacing w:after="0" w:line="480" w:lineRule="auto"/>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 xml:space="preserve">- Skala </w:t>
      </w:r>
      <w:proofErr w:type="spellStart"/>
      <w:r w:rsidRPr="00125256">
        <w:rPr>
          <w:rFonts w:ascii="Times New Roman" w:hAnsi="Times New Roman"/>
          <w:i/>
          <w:iCs/>
          <w:color w:val="222222"/>
          <w:sz w:val="24"/>
          <w:szCs w:val="24"/>
          <w:shd w:val="clear" w:color="auto" w:fill="FFFFFF"/>
        </w:rPr>
        <w:t>Resilience</w:t>
      </w:r>
      <w:proofErr w:type="spellEnd"/>
      <w:r w:rsidRPr="00125256">
        <w:rPr>
          <w:rFonts w:ascii="Times New Roman" w:hAnsi="Times New Roman"/>
          <w:color w:val="222222"/>
          <w:sz w:val="24"/>
          <w:szCs w:val="24"/>
          <w:shd w:val="clear" w:color="auto" w:fill="FFFFFF"/>
        </w:rPr>
        <w:t xml:space="preserve"> dla dorosłych – RSA</w:t>
      </w:r>
    </w:p>
    <w:p w14:paraId="51E2DFAF" w14:textId="77777777" w:rsidR="00D72D47" w:rsidRPr="00125256" w:rsidRDefault="00D72D47" w:rsidP="00FF4F2F">
      <w:pPr>
        <w:pStyle w:val="Akapitzlist"/>
        <w:spacing w:after="0" w:line="480" w:lineRule="auto"/>
        <w:ind w:left="0"/>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Ewentualnie dodatkowo można również wprowadzić metody, które pozwolą zróżnicować jakie konsekwencje u danej osoby pociągnęła za sobą trauma – pozytywne czy negatywne:</w:t>
      </w:r>
    </w:p>
    <w:p w14:paraId="07AC1D63" w14:textId="77777777" w:rsidR="00D72D47" w:rsidRPr="00125256" w:rsidRDefault="00D72D47" w:rsidP="00FF4F2F">
      <w:pPr>
        <w:pStyle w:val="Akapitzlist"/>
        <w:spacing w:after="0" w:line="480" w:lineRule="auto"/>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t xml:space="preserve">- Inwentarz </w:t>
      </w:r>
      <w:proofErr w:type="spellStart"/>
      <w:r w:rsidRPr="00125256">
        <w:rPr>
          <w:rFonts w:ascii="Times New Roman" w:hAnsi="Times New Roman"/>
          <w:color w:val="222222"/>
          <w:sz w:val="24"/>
          <w:szCs w:val="24"/>
          <w:shd w:val="clear" w:color="auto" w:fill="FFFFFF"/>
        </w:rPr>
        <w:t>Potraumatycznego</w:t>
      </w:r>
      <w:proofErr w:type="spellEnd"/>
      <w:r w:rsidRPr="00125256">
        <w:rPr>
          <w:rFonts w:ascii="Times New Roman" w:hAnsi="Times New Roman"/>
          <w:color w:val="222222"/>
          <w:sz w:val="24"/>
          <w:szCs w:val="24"/>
          <w:shd w:val="clear" w:color="auto" w:fill="FFFFFF"/>
        </w:rPr>
        <w:t xml:space="preserve"> Rozwoju</w:t>
      </w:r>
    </w:p>
    <w:p w14:paraId="70F00626" w14:textId="77777777" w:rsidR="00D72D47" w:rsidRPr="00F95DDD" w:rsidRDefault="00D72D47" w:rsidP="00FF4F2F">
      <w:pPr>
        <w:pStyle w:val="Akapitzlist"/>
        <w:spacing w:after="0" w:line="480" w:lineRule="auto"/>
        <w:rPr>
          <w:rFonts w:ascii="Times New Roman" w:hAnsi="Times New Roman"/>
          <w:color w:val="222222"/>
          <w:sz w:val="24"/>
          <w:szCs w:val="24"/>
          <w:shd w:val="clear" w:color="auto" w:fill="FFFFFF"/>
        </w:rPr>
      </w:pPr>
      <w:r w:rsidRPr="00125256">
        <w:rPr>
          <w:rFonts w:ascii="Times New Roman" w:hAnsi="Times New Roman"/>
          <w:color w:val="222222"/>
          <w:sz w:val="24"/>
          <w:szCs w:val="24"/>
          <w:shd w:val="clear" w:color="auto" w:fill="FFFFFF"/>
        </w:rPr>
        <w:lastRenderedPageBreak/>
        <w:t>- Skala Wpływu Zdarzeń</w:t>
      </w:r>
    </w:p>
    <w:p w14:paraId="50D7ABDA" w14:textId="77777777" w:rsidR="00CF4388" w:rsidRDefault="00CF4388">
      <w:pPr>
        <w:spacing w:after="0" w:line="240" w:lineRule="auto"/>
        <w:rPr>
          <w:rFonts w:ascii="Times New Roman" w:eastAsia="Times New Roman" w:hAnsi="Times New Roman"/>
          <w:b/>
          <w:bCs/>
          <w:sz w:val="24"/>
          <w:szCs w:val="32"/>
          <w:shd w:val="clear" w:color="auto" w:fill="FFFFFF"/>
        </w:rPr>
      </w:pPr>
      <w:r>
        <w:rPr>
          <w:bCs/>
          <w:shd w:val="clear" w:color="auto" w:fill="FFFFFF"/>
        </w:rPr>
        <w:br w:type="page"/>
      </w:r>
    </w:p>
    <w:p w14:paraId="4328DFEF" w14:textId="67D0D065" w:rsidR="00D72D47" w:rsidRPr="00F95DDD" w:rsidRDefault="00D72D47" w:rsidP="00FF4F2F">
      <w:pPr>
        <w:pStyle w:val="Nagwek1"/>
        <w:spacing w:before="0" w:line="480" w:lineRule="auto"/>
        <w:rPr>
          <w:bCs/>
          <w:shd w:val="clear" w:color="auto" w:fill="FFFFFF"/>
        </w:rPr>
      </w:pPr>
      <w:r w:rsidRPr="00F95DDD">
        <w:rPr>
          <w:bCs/>
          <w:shd w:val="clear" w:color="auto" w:fill="FFFFFF"/>
        </w:rPr>
        <w:lastRenderedPageBreak/>
        <w:t>WSTĘPNY SPIS LITERATURY</w:t>
      </w:r>
    </w:p>
    <w:p w14:paraId="12239EAE"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lang w:val="en-US"/>
        </w:rPr>
        <w:t xml:space="preserve">Ager, A. (2013) Annual Research Review: Resilience and child well-being – public policy implications. </w:t>
      </w:r>
      <w:r w:rsidRPr="00F95DDD">
        <w:rPr>
          <w:rFonts w:ascii="Times New Roman" w:hAnsi="Times New Roman"/>
          <w:i/>
          <w:iCs/>
          <w:sz w:val="24"/>
          <w:szCs w:val="24"/>
        </w:rPr>
        <w:t>J. Child Psychol. Psychiatry</w:t>
      </w:r>
      <w:r w:rsidRPr="00F95DDD">
        <w:rPr>
          <w:rFonts w:ascii="Times New Roman" w:hAnsi="Times New Roman"/>
          <w:sz w:val="24"/>
          <w:szCs w:val="24"/>
        </w:rPr>
        <w:t>, 54(4), 488–500.</w:t>
      </w:r>
    </w:p>
    <w:p w14:paraId="7B8B3E4B"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Boczkowska, M. A. (2019). Pojęcie </w:t>
      </w:r>
      <w:proofErr w:type="spellStart"/>
      <w:r w:rsidRPr="00F95DDD">
        <w:rPr>
          <w:rFonts w:ascii="Times New Roman" w:hAnsi="Times New Roman"/>
          <w:sz w:val="24"/>
          <w:szCs w:val="24"/>
        </w:rPr>
        <w:t>resilience</w:t>
      </w:r>
      <w:proofErr w:type="spellEnd"/>
      <w:r w:rsidRPr="00F95DDD">
        <w:rPr>
          <w:rFonts w:ascii="Times New Roman" w:hAnsi="Times New Roman"/>
          <w:sz w:val="24"/>
          <w:szCs w:val="24"/>
        </w:rPr>
        <w:t xml:space="preserve"> w ujęciu tradycyjnym i współczesnym. </w:t>
      </w:r>
      <w:r w:rsidRPr="00F95DDD">
        <w:rPr>
          <w:rFonts w:ascii="Times New Roman" w:hAnsi="Times New Roman"/>
          <w:i/>
          <w:iCs/>
          <w:sz w:val="24"/>
          <w:szCs w:val="24"/>
        </w:rPr>
        <w:t>Lubelski Rocznik Pedagogiczny</w:t>
      </w:r>
      <w:r w:rsidRPr="00F95DDD">
        <w:rPr>
          <w:rFonts w:ascii="Times New Roman" w:hAnsi="Times New Roman"/>
          <w:sz w:val="24"/>
          <w:szCs w:val="24"/>
        </w:rPr>
        <w:t>, 38(4), 125-141.</w:t>
      </w:r>
    </w:p>
    <w:p w14:paraId="27E1AF38"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Borucka, A., Ostaszewski, K. (2012). Czynniki i procesy </w:t>
      </w:r>
      <w:proofErr w:type="spellStart"/>
      <w:r w:rsidRPr="00F95DDD">
        <w:rPr>
          <w:rFonts w:ascii="Times New Roman" w:hAnsi="Times New Roman"/>
          <w:sz w:val="24"/>
          <w:szCs w:val="24"/>
        </w:rPr>
        <w:t>resilience</w:t>
      </w:r>
      <w:proofErr w:type="spellEnd"/>
      <w:r w:rsidRPr="00F95DDD">
        <w:rPr>
          <w:rFonts w:ascii="Times New Roman" w:hAnsi="Times New Roman"/>
          <w:sz w:val="24"/>
          <w:szCs w:val="24"/>
        </w:rPr>
        <w:t xml:space="preserve"> wśród dzieci krzywdzonych. </w:t>
      </w:r>
      <w:r w:rsidRPr="00F95DDD">
        <w:rPr>
          <w:rFonts w:ascii="Times New Roman" w:hAnsi="Times New Roman"/>
          <w:i/>
          <w:iCs/>
          <w:sz w:val="24"/>
          <w:szCs w:val="24"/>
        </w:rPr>
        <w:t>Dziecko Krzywdzone. Teoria, badania, praktyka</w:t>
      </w:r>
      <w:r w:rsidRPr="00F95DDD">
        <w:rPr>
          <w:rFonts w:ascii="Times New Roman" w:hAnsi="Times New Roman"/>
          <w:sz w:val="24"/>
          <w:szCs w:val="24"/>
        </w:rPr>
        <w:t>, </w:t>
      </w:r>
      <w:r w:rsidRPr="00F95DDD">
        <w:rPr>
          <w:rFonts w:ascii="Times New Roman" w:hAnsi="Times New Roman"/>
          <w:i/>
          <w:iCs/>
          <w:sz w:val="24"/>
          <w:szCs w:val="24"/>
        </w:rPr>
        <w:t>11</w:t>
      </w:r>
      <w:r w:rsidRPr="00F95DDD">
        <w:rPr>
          <w:rFonts w:ascii="Times New Roman" w:hAnsi="Times New Roman"/>
          <w:sz w:val="24"/>
          <w:szCs w:val="24"/>
        </w:rPr>
        <w:t>(3), 7-26.</w:t>
      </w:r>
    </w:p>
    <w:p w14:paraId="180BC772"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proofErr w:type="spellStart"/>
      <w:r w:rsidRPr="00F95DDD">
        <w:rPr>
          <w:rFonts w:ascii="Times New Roman" w:hAnsi="Times New Roman"/>
          <w:sz w:val="24"/>
          <w:szCs w:val="24"/>
        </w:rPr>
        <w:t>Cierpiałkowska</w:t>
      </w:r>
      <w:proofErr w:type="spellEnd"/>
      <w:r w:rsidRPr="00F95DDD">
        <w:rPr>
          <w:rFonts w:ascii="Times New Roman" w:hAnsi="Times New Roman"/>
          <w:sz w:val="24"/>
          <w:szCs w:val="24"/>
        </w:rPr>
        <w:t>, L. (2007). Dzieci alkoholików w perspektywie rozwojowego modelu podatności i odporności na zaburzenia psychiczne. </w:t>
      </w:r>
      <w:r w:rsidRPr="00F95DDD">
        <w:rPr>
          <w:rFonts w:ascii="Times New Roman" w:hAnsi="Times New Roman"/>
          <w:i/>
          <w:iCs/>
          <w:sz w:val="24"/>
          <w:szCs w:val="24"/>
        </w:rPr>
        <w:t>Czasopismo Psychologiczne</w:t>
      </w:r>
      <w:r w:rsidRPr="00F95DDD">
        <w:rPr>
          <w:rFonts w:ascii="Times New Roman" w:hAnsi="Times New Roman"/>
          <w:sz w:val="24"/>
          <w:szCs w:val="24"/>
        </w:rPr>
        <w:t>, </w:t>
      </w:r>
      <w:r w:rsidRPr="00F95DDD">
        <w:rPr>
          <w:rFonts w:ascii="Times New Roman" w:hAnsi="Times New Roman"/>
          <w:i/>
          <w:iCs/>
          <w:sz w:val="24"/>
          <w:szCs w:val="24"/>
        </w:rPr>
        <w:t>13</w:t>
      </w:r>
      <w:r w:rsidRPr="00F95DDD">
        <w:rPr>
          <w:rFonts w:ascii="Times New Roman" w:hAnsi="Times New Roman"/>
          <w:sz w:val="24"/>
          <w:szCs w:val="24"/>
        </w:rPr>
        <w:t>(1), 7-18.</w:t>
      </w:r>
    </w:p>
    <w:p w14:paraId="16EF1A90"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Cichocki, Ł., Wieczorek, A., </w:t>
      </w:r>
      <w:proofErr w:type="spellStart"/>
      <w:r w:rsidRPr="00F95DDD">
        <w:rPr>
          <w:rFonts w:ascii="Times New Roman" w:hAnsi="Times New Roman"/>
          <w:sz w:val="24"/>
          <w:szCs w:val="24"/>
        </w:rPr>
        <w:t>Hat</w:t>
      </w:r>
      <w:proofErr w:type="spellEnd"/>
      <w:r w:rsidRPr="00F95DDD">
        <w:rPr>
          <w:rFonts w:ascii="Times New Roman" w:hAnsi="Times New Roman"/>
          <w:sz w:val="24"/>
          <w:szCs w:val="24"/>
        </w:rPr>
        <w:t xml:space="preserve">, M., Pragnący, K.,  </w:t>
      </w:r>
      <w:proofErr w:type="spellStart"/>
      <w:r w:rsidRPr="00F95DDD">
        <w:rPr>
          <w:rFonts w:ascii="Times New Roman" w:hAnsi="Times New Roman"/>
          <w:sz w:val="24"/>
          <w:szCs w:val="24"/>
        </w:rPr>
        <w:t>Depukat</w:t>
      </w:r>
      <w:proofErr w:type="spellEnd"/>
      <w:r w:rsidRPr="00F95DDD">
        <w:rPr>
          <w:rFonts w:ascii="Times New Roman" w:hAnsi="Times New Roman"/>
          <w:sz w:val="24"/>
          <w:szCs w:val="24"/>
        </w:rPr>
        <w:t>, A. (2018). Trauma a zdrowie psychiczne-Antoni Kępiński in memoriam. </w:t>
      </w:r>
      <w:r w:rsidRPr="00F95DDD">
        <w:rPr>
          <w:rFonts w:ascii="Times New Roman" w:hAnsi="Times New Roman"/>
          <w:i/>
          <w:iCs/>
          <w:sz w:val="24"/>
          <w:szCs w:val="24"/>
        </w:rPr>
        <w:t>Zeszyty Pracy Socjalnej</w:t>
      </w:r>
      <w:r w:rsidRPr="00F95DDD">
        <w:rPr>
          <w:rFonts w:ascii="Times New Roman" w:hAnsi="Times New Roman"/>
          <w:sz w:val="24"/>
          <w:szCs w:val="24"/>
        </w:rPr>
        <w:t>, </w:t>
      </w:r>
      <w:r w:rsidRPr="00F95DDD">
        <w:rPr>
          <w:rFonts w:ascii="Times New Roman" w:hAnsi="Times New Roman"/>
          <w:i/>
          <w:iCs/>
          <w:sz w:val="24"/>
          <w:szCs w:val="24"/>
        </w:rPr>
        <w:t xml:space="preserve">4 </w:t>
      </w:r>
      <w:r w:rsidRPr="00F95DDD">
        <w:rPr>
          <w:rFonts w:ascii="Times New Roman" w:hAnsi="Times New Roman"/>
          <w:sz w:val="24"/>
          <w:szCs w:val="24"/>
        </w:rPr>
        <w:t>, 299-311.</w:t>
      </w:r>
    </w:p>
    <w:p w14:paraId="6DDAB7FD"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proofErr w:type="spellStart"/>
      <w:r w:rsidRPr="00F95DDD">
        <w:rPr>
          <w:rFonts w:ascii="Times New Roman" w:hAnsi="Times New Roman"/>
          <w:sz w:val="24"/>
          <w:szCs w:val="24"/>
        </w:rPr>
        <w:t>Garzarek</w:t>
      </w:r>
      <w:proofErr w:type="spellEnd"/>
      <w:r w:rsidRPr="00F95DDD">
        <w:rPr>
          <w:rFonts w:ascii="Times New Roman" w:hAnsi="Times New Roman"/>
          <w:sz w:val="24"/>
          <w:szCs w:val="24"/>
        </w:rPr>
        <w:t xml:space="preserve">, M. R. (2017). Problematyka traumy. Istota, diagnoza, terapia, zagrożenia. </w:t>
      </w:r>
      <w:r w:rsidRPr="00F95DDD">
        <w:rPr>
          <w:rFonts w:ascii="Times New Roman" w:hAnsi="Times New Roman"/>
          <w:i/>
          <w:iCs/>
          <w:sz w:val="24"/>
          <w:szCs w:val="24"/>
        </w:rPr>
        <w:t>Problemy Edukacji, Rehabilitacji i Socjalizacji Osób Niepełnosprawnych</w:t>
      </w:r>
      <w:r w:rsidRPr="00F95DDD">
        <w:rPr>
          <w:rFonts w:ascii="Times New Roman" w:hAnsi="Times New Roman"/>
          <w:sz w:val="24"/>
          <w:szCs w:val="24"/>
        </w:rPr>
        <w:t>, (25), 127-140.</w:t>
      </w:r>
    </w:p>
    <w:p w14:paraId="7AD14F28"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Górska, I. (2009). Odporność psychiczna a choroby przewlekłe na tle nerwowym uwarunkowane jakością środowiska życia człowieka. </w:t>
      </w:r>
      <w:r w:rsidRPr="00F95DDD">
        <w:rPr>
          <w:rFonts w:ascii="Times New Roman" w:hAnsi="Times New Roman"/>
          <w:i/>
          <w:iCs/>
          <w:sz w:val="24"/>
          <w:szCs w:val="24"/>
        </w:rPr>
        <w:t>Rocznik Ochrona Środowiska</w:t>
      </w:r>
      <w:r w:rsidRPr="00F95DDD">
        <w:rPr>
          <w:rFonts w:ascii="Times New Roman" w:hAnsi="Times New Roman"/>
          <w:sz w:val="24"/>
          <w:szCs w:val="24"/>
        </w:rPr>
        <w:t>, 11, 799-822.</w:t>
      </w:r>
    </w:p>
    <w:p w14:paraId="4AD6A140"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Hall, C.M. (2010). Wydarzenia kryzysowe w turystyce: tematy kryzysu w turystyce. </w:t>
      </w:r>
      <w:r w:rsidRPr="00F95DDD">
        <w:rPr>
          <w:rFonts w:ascii="Times New Roman" w:hAnsi="Times New Roman"/>
          <w:i/>
          <w:iCs/>
          <w:sz w:val="24"/>
          <w:szCs w:val="24"/>
        </w:rPr>
        <w:t>Aktualne problemy w turystyce</w:t>
      </w:r>
      <w:r w:rsidRPr="00F95DDD">
        <w:rPr>
          <w:rFonts w:ascii="Times New Roman" w:hAnsi="Times New Roman"/>
          <w:sz w:val="24"/>
          <w:szCs w:val="24"/>
        </w:rPr>
        <w:t> , </w:t>
      </w:r>
      <w:r w:rsidRPr="00F95DDD">
        <w:rPr>
          <w:rFonts w:ascii="Times New Roman" w:hAnsi="Times New Roman"/>
          <w:i/>
          <w:iCs/>
          <w:sz w:val="24"/>
          <w:szCs w:val="24"/>
        </w:rPr>
        <w:t>13</w:t>
      </w:r>
      <w:r w:rsidRPr="00F95DDD">
        <w:rPr>
          <w:rFonts w:ascii="Times New Roman" w:hAnsi="Times New Roman"/>
          <w:sz w:val="24"/>
          <w:szCs w:val="24"/>
        </w:rPr>
        <w:t> (5), 401-417.</w:t>
      </w:r>
    </w:p>
    <w:p w14:paraId="26F4E77F"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F4F2F">
        <w:rPr>
          <w:rFonts w:ascii="Times New Roman" w:hAnsi="Times New Roman"/>
          <w:sz w:val="24"/>
          <w:szCs w:val="24"/>
          <w:lang w:val="en-US"/>
        </w:rPr>
        <w:t xml:space="preserve">Hjemdal O, Friborg O, Stiles TC, Rosenvinge JH, Martinussen M. (2006). </w:t>
      </w:r>
      <w:r w:rsidRPr="00F95DDD">
        <w:rPr>
          <w:rFonts w:ascii="Times New Roman" w:hAnsi="Times New Roman"/>
          <w:sz w:val="24"/>
          <w:szCs w:val="24"/>
          <w:lang w:val="en-US"/>
        </w:rPr>
        <w:t xml:space="preserve">Resilience predicting psychiatric symptoms: A prospective study of protective factors and their role in adjustment to stressful life events. </w:t>
      </w:r>
      <w:proofErr w:type="spellStart"/>
      <w:r w:rsidRPr="00F95DDD">
        <w:rPr>
          <w:rFonts w:ascii="Times New Roman" w:hAnsi="Times New Roman"/>
          <w:i/>
          <w:iCs/>
          <w:sz w:val="24"/>
          <w:szCs w:val="24"/>
        </w:rPr>
        <w:t>Clin</w:t>
      </w:r>
      <w:proofErr w:type="spellEnd"/>
      <w:r w:rsidRPr="00F95DDD">
        <w:rPr>
          <w:rFonts w:ascii="Times New Roman" w:hAnsi="Times New Roman"/>
          <w:i/>
          <w:iCs/>
          <w:sz w:val="24"/>
          <w:szCs w:val="24"/>
        </w:rPr>
        <w:t xml:space="preserve">. Psychol. </w:t>
      </w:r>
      <w:proofErr w:type="spellStart"/>
      <w:r w:rsidRPr="00F95DDD">
        <w:rPr>
          <w:rFonts w:ascii="Times New Roman" w:hAnsi="Times New Roman"/>
          <w:i/>
          <w:iCs/>
          <w:sz w:val="24"/>
          <w:szCs w:val="24"/>
        </w:rPr>
        <w:t>Psychother</w:t>
      </w:r>
      <w:proofErr w:type="spellEnd"/>
      <w:r w:rsidRPr="00F95DDD">
        <w:rPr>
          <w:rFonts w:ascii="Times New Roman" w:hAnsi="Times New Roman"/>
          <w:sz w:val="24"/>
          <w:szCs w:val="24"/>
        </w:rPr>
        <w:t xml:space="preserve">, 13(3), 194–201. </w:t>
      </w:r>
    </w:p>
    <w:p w14:paraId="1C61C569"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lastRenderedPageBreak/>
        <w:t xml:space="preserve">Izdebski, P., </w:t>
      </w:r>
      <w:proofErr w:type="spellStart"/>
      <w:r w:rsidRPr="00F95DDD">
        <w:rPr>
          <w:rFonts w:ascii="Times New Roman" w:hAnsi="Times New Roman"/>
          <w:sz w:val="24"/>
          <w:szCs w:val="24"/>
        </w:rPr>
        <w:t>Suprynowicz</w:t>
      </w:r>
      <w:proofErr w:type="spellEnd"/>
      <w:r w:rsidRPr="00F95DDD">
        <w:rPr>
          <w:rFonts w:ascii="Times New Roman" w:hAnsi="Times New Roman"/>
          <w:sz w:val="24"/>
          <w:szCs w:val="24"/>
        </w:rPr>
        <w:t>, M. (2011). Rozwój po urazowy a prężność. </w:t>
      </w:r>
      <w:r w:rsidRPr="00F95DDD">
        <w:rPr>
          <w:rFonts w:ascii="Times New Roman" w:hAnsi="Times New Roman"/>
          <w:i/>
          <w:iCs/>
          <w:sz w:val="24"/>
          <w:szCs w:val="24"/>
        </w:rPr>
        <w:t>Nauki o Edukacji. Rocznik Naukowy Kujawsko-Pomorskiej Szkoły Wyższej w Bydgoszczy</w:t>
      </w:r>
      <w:r w:rsidRPr="00F95DDD">
        <w:rPr>
          <w:rFonts w:ascii="Times New Roman" w:hAnsi="Times New Roman"/>
          <w:sz w:val="24"/>
          <w:szCs w:val="24"/>
        </w:rPr>
        <w:t>, </w:t>
      </w:r>
      <w:r w:rsidRPr="00F95DDD">
        <w:rPr>
          <w:rFonts w:ascii="Times New Roman" w:hAnsi="Times New Roman"/>
          <w:i/>
          <w:iCs/>
          <w:sz w:val="24"/>
          <w:szCs w:val="24"/>
        </w:rPr>
        <w:t>5</w:t>
      </w:r>
      <w:r w:rsidRPr="00F95DDD">
        <w:rPr>
          <w:rFonts w:ascii="Times New Roman" w:hAnsi="Times New Roman"/>
          <w:sz w:val="24"/>
          <w:szCs w:val="24"/>
        </w:rPr>
        <w:t>, 61-69.</w:t>
      </w:r>
    </w:p>
    <w:p w14:paraId="6DDF118D"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proofErr w:type="spellStart"/>
      <w:r w:rsidRPr="00F95DDD">
        <w:rPr>
          <w:rFonts w:ascii="Times New Roman" w:hAnsi="Times New Roman"/>
          <w:sz w:val="24"/>
          <w:szCs w:val="24"/>
        </w:rPr>
        <w:t>Kubacka-Jasiecka</w:t>
      </w:r>
      <w:proofErr w:type="spellEnd"/>
      <w:r w:rsidRPr="00F95DDD">
        <w:rPr>
          <w:rFonts w:ascii="Times New Roman" w:hAnsi="Times New Roman"/>
          <w:sz w:val="24"/>
          <w:szCs w:val="24"/>
        </w:rPr>
        <w:t xml:space="preserve">, D. (2016). Kryzys emocjonalny i trauma szansą na rozwój i potęgowanie zdrowia. Wątpliwości i pytania. </w:t>
      </w:r>
      <w:r w:rsidRPr="00F95DDD">
        <w:rPr>
          <w:rFonts w:ascii="Times New Roman" w:hAnsi="Times New Roman"/>
          <w:i/>
          <w:iCs/>
          <w:sz w:val="24"/>
          <w:szCs w:val="24"/>
        </w:rPr>
        <w:t xml:space="preserve">Rocznik Filozoficzny </w:t>
      </w:r>
      <w:proofErr w:type="spellStart"/>
      <w:r w:rsidRPr="00F95DDD">
        <w:rPr>
          <w:rFonts w:ascii="Times New Roman" w:hAnsi="Times New Roman"/>
          <w:i/>
          <w:iCs/>
          <w:sz w:val="24"/>
          <w:szCs w:val="24"/>
        </w:rPr>
        <w:t>Ignatianum</w:t>
      </w:r>
      <w:proofErr w:type="spellEnd"/>
      <w:r w:rsidRPr="00F95DDD">
        <w:rPr>
          <w:rFonts w:ascii="Times New Roman" w:hAnsi="Times New Roman"/>
          <w:sz w:val="24"/>
          <w:szCs w:val="24"/>
        </w:rPr>
        <w:t>, 22(1), 51-89.</w:t>
      </w:r>
    </w:p>
    <w:p w14:paraId="21B14835"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proofErr w:type="spellStart"/>
      <w:r w:rsidRPr="00F95DDD">
        <w:rPr>
          <w:rFonts w:ascii="Times New Roman" w:hAnsi="Times New Roman"/>
          <w:sz w:val="24"/>
          <w:szCs w:val="24"/>
        </w:rPr>
        <w:t>Kucmin</w:t>
      </w:r>
      <w:proofErr w:type="spellEnd"/>
      <w:r w:rsidRPr="00F95DDD">
        <w:rPr>
          <w:rFonts w:ascii="Times New Roman" w:hAnsi="Times New Roman"/>
          <w:sz w:val="24"/>
          <w:szCs w:val="24"/>
        </w:rPr>
        <w:t xml:space="preserve">, T., </w:t>
      </w:r>
      <w:proofErr w:type="spellStart"/>
      <w:r w:rsidRPr="00F95DDD">
        <w:rPr>
          <w:rFonts w:ascii="Times New Roman" w:hAnsi="Times New Roman"/>
          <w:sz w:val="24"/>
          <w:szCs w:val="24"/>
        </w:rPr>
        <w:t>Kucmin</w:t>
      </w:r>
      <w:proofErr w:type="spellEnd"/>
      <w:r w:rsidRPr="00F95DDD">
        <w:rPr>
          <w:rFonts w:ascii="Times New Roman" w:hAnsi="Times New Roman"/>
          <w:sz w:val="24"/>
          <w:szCs w:val="24"/>
        </w:rPr>
        <w:t xml:space="preserve">, A., Turska, D., Turski, A., Nogalski, A. (2018). Style radzenia sobie ze stresem i dyspozycyjny optymizm jako </w:t>
      </w:r>
      <w:proofErr w:type="spellStart"/>
      <w:r w:rsidRPr="00F95DDD">
        <w:rPr>
          <w:rFonts w:ascii="Times New Roman" w:hAnsi="Times New Roman"/>
          <w:sz w:val="24"/>
          <w:szCs w:val="24"/>
        </w:rPr>
        <w:t>predyktory</w:t>
      </w:r>
      <w:proofErr w:type="spellEnd"/>
      <w:r w:rsidRPr="00F95DDD">
        <w:rPr>
          <w:rFonts w:ascii="Times New Roman" w:hAnsi="Times New Roman"/>
          <w:sz w:val="24"/>
          <w:szCs w:val="24"/>
        </w:rPr>
        <w:t xml:space="preserve"> nasilenia objawów PTSD w grupie ratowników medycznych. </w:t>
      </w:r>
      <w:proofErr w:type="spellStart"/>
      <w:r w:rsidRPr="00F95DDD">
        <w:rPr>
          <w:rFonts w:ascii="Times New Roman" w:hAnsi="Times New Roman"/>
          <w:i/>
          <w:iCs/>
          <w:sz w:val="24"/>
          <w:szCs w:val="24"/>
        </w:rPr>
        <w:t>Psychiatr</w:t>
      </w:r>
      <w:proofErr w:type="spellEnd"/>
      <w:r w:rsidRPr="00F95DDD">
        <w:rPr>
          <w:rFonts w:ascii="Times New Roman" w:hAnsi="Times New Roman"/>
          <w:i/>
          <w:iCs/>
          <w:sz w:val="24"/>
          <w:szCs w:val="24"/>
        </w:rPr>
        <w:t>. Pol</w:t>
      </w:r>
      <w:r w:rsidRPr="00F95DDD">
        <w:rPr>
          <w:rFonts w:ascii="Times New Roman" w:hAnsi="Times New Roman"/>
          <w:sz w:val="24"/>
          <w:szCs w:val="24"/>
        </w:rPr>
        <w:t>, </w:t>
      </w:r>
      <w:r w:rsidRPr="00F95DDD">
        <w:rPr>
          <w:rFonts w:ascii="Times New Roman" w:hAnsi="Times New Roman"/>
          <w:i/>
          <w:iCs/>
          <w:sz w:val="24"/>
          <w:szCs w:val="24"/>
        </w:rPr>
        <w:t>52</w:t>
      </w:r>
      <w:r w:rsidRPr="00F95DDD">
        <w:rPr>
          <w:rFonts w:ascii="Times New Roman" w:hAnsi="Times New Roman"/>
          <w:sz w:val="24"/>
          <w:szCs w:val="24"/>
        </w:rPr>
        <w:t>(3), 557-571.</w:t>
      </w:r>
    </w:p>
    <w:p w14:paraId="292BE801"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Lis-Turlejska, M. (2009). Zdarzenia traumatyczne–sposoby definiowania, pomiar i rozpowszechnienie. </w:t>
      </w:r>
      <w:r w:rsidRPr="00F95DDD">
        <w:rPr>
          <w:rFonts w:ascii="Times New Roman" w:hAnsi="Times New Roman"/>
          <w:i/>
          <w:iCs/>
          <w:sz w:val="24"/>
          <w:szCs w:val="24"/>
        </w:rPr>
        <w:t xml:space="preserve">W: J. </w:t>
      </w:r>
      <w:proofErr w:type="spellStart"/>
      <w:r w:rsidRPr="00F95DDD">
        <w:rPr>
          <w:rFonts w:ascii="Times New Roman" w:hAnsi="Times New Roman"/>
          <w:i/>
          <w:iCs/>
          <w:sz w:val="24"/>
          <w:szCs w:val="24"/>
        </w:rPr>
        <w:t>Strelau</w:t>
      </w:r>
      <w:proofErr w:type="spellEnd"/>
      <w:r w:rsidRPr="00F95DDD">
        <w:rPr>
          <w:rFonts w:ascii="Times New Roman" w:hAnsi="Times New Roman"/>
          <w:i/>
          <w:iCs/>
          <w:sz w:val="24"/>
          <w:szCs w:val="24"/>
        </w:rPr>
        <w:t>, B. Zawadzki, M. Kaczmarek (red.), Konsekwencje psychiczne traumy. Uwarunkowania i terapia</w:t>
      </w:r>
      <w:r w:rsidRPr="00F95DDD">
        <w:rPr>
          <w:rFonts w:ascii="Times New Roman" w:hAnsi="Times New Roman"/>
          <w:sz w:val="24"/>
          <w:szCs w:val="24"/>
        </w:rPr>
        <w:t>, 15-33.</w:t>
      </w:r>
    </w:p>
    <w:p w14:paraId="14704489"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F4F2F">
        <w:rPr>
          <w:rFonts w:ascii="Times New Roman" w:hAnsi="Times New Roman"/>
          <w:sz w:val="24"/>
          <w:szCs w:val="24"/>
          <w:lang w:val="en-US"/>
        </w:rPr>
        <w:t xml:space="preserve">Masten A.S., Narayan A.J., Silverman, W.K., Osofsky J.D. (2015). </w:t>
      </w:r>
      <w:r w:rsidRPr="00F95DDD">
        <w:rPr>
          <w:rFonts w:ascii="Times New Roman" w:hAnsi="Times New Roman"/>
          <w:sz w:val="24"/>
          <w:szCs w:val="24"/>
          <w:lang w:val="en-US"/>
        </w:rPr>
        <w:t xml:space="preserve">Children in war and disaster. W: M.H. Bornstein, T. Leventhal, R.M. Lerner (red.), </w:t>
      </w:r>
      <w:r w:rsidRPr="00F95DDD">
        <w:rPr>
          <w:rFonts w:ascii="Times New Roman" w:hAnsi="Times New Roman"/>
          <w:i/>
          <w:iCs/>
          <w:sz w:val="24"/>
          <w:szCs w:val="24"/>
          <w:lang w:val="en-US"/>
        </w:rPr>
        <w:t>Handbook of child psychology and developmental science: Ecological settings and processes</w:t>
      </w:r>
      <w:r w:rsidRPr="00F95DDD">
        <w:rPr>
          <w:rFonts w:ascii="Times New Roman" w:hAnsi="Times New Roman"/>
          <w:sz w:val="24"/>
          <w:szCs w:val="24"/>
          <w:lang w:val="en-US"/>
        </w:rPr>
        <w:t xml:space="preserve">. </w:t>
      </w:r>
      <w:r w:rsidRPr="00F95DDD">
        <w:rPr>
          <w:rFonts w:ascii="Times New Roman" w:hAnsi="Times New Roman"/>
          <w:sz w:val="24"/>
          <w:szCs w:val="24"/>
        </w:rPr>
        <w:t>Hoboken</w:t>
      </w:r>
    </w:p>
    <w:p w14:paraId="3201EAE7"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Lis-Turlejska, M. (2009). Zdarzenia traumatyczne – sposoby definiowania, pomiar </w:t>
      </w:r>
      <w:proofErr w:type="spellStart"/>
      <w:r w:rsidRPr="00F95DDD">
        <w:rPr>
          <w:rFonts w:ascii="Times New Roman" w:hAnsi="Times New Roman"/>
          <w:sz w:val="24"/>
          <w:szCs w:val="24"/>
        </w:rPr>
        <w:t>irozpowszechnienie</w:t>
      </w:r>
      <w:proofErr w:type="spellEnd"/>
      <w:r w:rsidRPr="00F95DDD">
        <w:rPr>
          <w:rFonts w:ascii="Times New Roman" w:hAnsi="Times New Roman"/>
          <w:sz w:val="24"/>
          <w:szCs w:val="24"/>
        </w:rPr>
        <w:t xml:space="preserve">. W: J. </w:t>
      </w:r>
      <w:proofErr w:type="spellStart"/>
      <w:r w:rsidRPr="00F95DDD">
        <w:rPr>
          <w:rFonts w:ascii="Times New Roman" w:hAnsi="Times New Roman"/>
          <w:sz w:val="24"/>
          <w:szCs w:val="24"/>
        </w:rPr>
        <w:t>Strelau</w:t>
      </w:r>
      <w:proofErr w:type="spellEnd"/>
      <w:r w:rsidRPr="00F95DDD">
        <w:rPr>
          <w:rFonts w:ascii="Times New Roman" w:hAnsi="Times New Roman"/>
          <w:sz w:val="24"/>
          <w:szCs w:val="24"/>
        </w:rPr>
        <w:t xml:space="preserve">, G. Zawadzki, Kaczmarek, M. (red.), </w:t>
      </w:r>
      <w:r w:rsidRPr="00F95DDD">
        <w:rPr>
          <w:rFonts w:ascii="Times New Roman" w:hAnsi="Times New Roman"/>
          <w:i/>
          <w:iCs/>
          <w:sz w:val="24"/>
          <w:szCs w:val="24"/>
        </w:rPr>
        <w:t>Konsekwencje psychiczne traumy. Uwarunkowania i terapia</w:t>
      </w:r>
      <w:r w:rsidRPr="00F95DDD">
        <w:rPr>
          <w:rFonts w:ascii="Times New Roman" w:hAnsi="Times New Roman"/>
          <w:sz w:val="24"/>
          <w:szCs w:val="24"/>
        </w:rPr>
        <w:t xml:space="preserve"> (s. 15-30). Warszawa: Wydawnictwo Naukowe Scholar.</w:t>
      </w:r>
    </w:p>
    <w:p w14:paraId="0E9D5D10"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Ogińska-Bulik, N., </w:t>
      </w:r>
      <w:proofErr w:type="spellStart"/>
      <w:r w:rsidRPr="00F95DDD">
        <w:rPr>
          <w:rFonts w:ascii="Times New Roman" w:hAnsi="Times New Roman"/>
          <w:sz w:val="24"/>
          <w:szCs w:val="24"/>
        </w:rPr>
        <w:t>Juczyński</w:t>
      </w:r>
      <w:proofErr w:type="spellEnd"/>
      <w:r w:rsidRPr="00F95DDD">
        <w:rPr>
          <w:rFonts w:ascii="Times New Roman" w:hAnsi="Times New Roman"/>
          <w:sz w:val="24"/>
          <w:szCs w:val="24"/>
        </w:rPr>
        <w:t xml:space="preserve">, Z. (2012). Konsekwencje doświadczanych negatywnych wydarzeń życiowych—objawy stresu pourazowego i </w:t>
      </w:r>
      <w:proofErr w:type="spellStart"/>
      <w:r w:rsidRPr="00F95DDD">
        <w:rPr>
          <w:rFonts w:ascii="Times New Roman" w:hAnsi="Times New Roman"/>
          <w:sz w:val="24"/>
          <w:szCs w:val="24"/>
        </w:rPr>
        <w:t>potraumatyczny</w:t>
      </w:r>
      <w:proofErr w:type="spellEnd"/>
      <w:r w:rsidRPr="00F95DDD">
        <w:rPr>
          <w:rFonts w:ascii="Times New Roman" w:hAnsi="Times New Roman"/>
          <w:sz w:val="24"/>
          <w:szCs w:val="24"/>
        </w:rPr>
        <w:t xml:space="preserve"> wzrost. </w:t>
      </w:r>
      <w:r w:rsidRPr="00F95DDD">
        <w:rPr>
          <w:rFonts w:ascii="Times New Roman" w:hAnsi="Times New Roman"/>
          <w:i/>
          <w:iCs/>
          <w:sz w:val="24"/>
          <w:szCs w:val="24"/>
        </w:rPr>
        <w:t>Psychiatria</w:t>
      </w:r>
      <w:r w:rsidRPr="00F95DDD">
        <w:rPr>
          <w:rFonts w:ascii="Times New Roman" w:hAnsi="Times New Roman"/>
          <w:sz w:val="24"/>
          <w:szCs w:val="24"/>
        </w:rPr>
        <w:t>, </w:t>
      </w:r>
      <w:r w:rsidRPr="00F95DDD">
        <w:rPr>
          <w:rFonts w:ascii="Times New Roman" w:hAnsi="Times New Roman"/>
          <w:i/>
          <w:iCs/>
          <w:sz w:val="24"/>
          <w:szCs w:val="24"/>
        </w:rPr>
        <w:t>9</w:t>
      </w:r>
      <w:r w:rsidRPr="00F95DDD">
        <w:rPr>
          <w:rFonts w:ascii="Times New Roman" w:hAnsi="Times New Roman"/>
          <w:sz w:val="24"/>
          <w:szCs w:val="24"/>
        </w:rPr>
        <w:t>(1), 1-10.</w:t>
      </w:r>
    </w:p>
    <w:p w14:paraId="4607EAAE"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 xml:space="preserve">Pietkiewicz, I. J., </w:t>
      </w:r>
      <w:proofErr w:type="spellStart"/>
      <w:r w:rsidRPr="00F95DDD">
        <w:rPr>
          <w:rFonts w:ascii="Times New Roman" w:hAnsi="Times New Roman"/>
          <w:sz w:val="24"/>
          <w:szCs w:val="24"/>
        </w:rPr>
        <w:t>Tomalski</w:t>
      </w:r>
      <w:proofErr w:type="spellEnd"/>
      <w:r w:rsidRPr="00F95DDD">
        <w:rPr>
          <w:rFonts w:ascii="Times New Roman" w:hAnsi="Times New Roman"/>
          <w:sz w:val="24"/>
          <w:szCs w:val="24"/>
        </w:rPr>
        <w:t xml:space="preserve">, R. (2018). Zaburzenia związane z traumą – perspektywa teoretyczna. </w:t>
      </w:r>
      <w:r w:rsidRPr="00F95DDD">
        <w:rPr>
          <w:rFonts w:ascii="Times New Roman" w:hAnsi="Times New Roman"/>
          <w:i/>
          <w:iCs/>
          <w:sz w:val="24"/>
          <w:szCs w:val="24"/>
        </w:rPr>
        <w:t xml:space="preserve">Czasopismo </w:t>
      </w:r>
      <w:proofErr w:type="spellStart"/>
      <w:r w:rsidRPr="00F95DDD">
        <w:rPr>
          <w:rFonts w:ascii="Times New Roman" w:hAnsi="Times New Roman"/>
          <w:i/>
          <w:iCs/>
          <w:sz w:val="24"/>
          <w:szCs w:val="24"/>
        </w:rPr>
        <w:t>Psychologiczne-Pychological</w:t>
      </w:r>
      <w:proofErr w:type="spellEnd"/>
      <w:r w:rsidRPr="00F95DDD">
        <w:rPr>
          <w:rFonts w:ascii="Times New Roman" w:hAnsi="Times New Roman"/>
          <w:i/>
          <w:iCs/>
          <w:sz w:val="24"/>
          <w:szCs w:val="24"/>
        </w:rPr>
        <w:t xml:space="preserve"> </w:t>
      </w:r>
      <w:proofErr w:type="spellStart"/>
      <w:r w:rsidRPr="00F95DDD">
        <w:rPr>
          <w:rFonts w:ascii="Times New Roman" w:hAnsi="Times New Roman"/>
          <w:i/>
          <w:iCs/>
          <w:sz w:val="24"/>
          <w:szCs w:val="24"/>
        </w:rPr>
        <w:t>Journal</w:t>
      </w:r>
      <w:proofErr w:type="spellEnd"/>
      <w:r w:rsidRPr="00F95DDD">
        <w:rPr>
          <w:rFonts w:ascii="Times New Roman" w:hAnsi="Times New Roman"/>
          <w:sz w:val="24"/>
          <w:szCs w:val="24"/>
        </w:rPr>
        <w:t>, 24(2).</w:t>
      </w:r>
    </w:p>
    <w:p w14:paraId="38C2F412"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lastRenderedPageBreak/>
        <w:t xml:space="preserve">Popiel, A., </w:t>
      </w:r>
      <w:proofErr w:type="spellStart"/>
      <w:r w:rsidRPr="00F95DDD">
        <w:rPr>
          <w:rFonts w:ascii="Times New Roman" w:hAnsi="Times New Roman"/>
          <w:sz w:val="24"/>
          <w:szCs w:val="24"/>
        </w:rPr>
        <w:t>Pragłowska</w:t>
      </w:r>
      <w:proofErr w:type="spellEnd"/>
      <w:r w:rsidRPr="00F95DDD">
        <w:rPr>
          <w:rFonts w:ascii="Times New Roman" w:hAnsi="Times New Roman"/>
          <w:sz w:val="24"/>
          <w:szCs w:val="24"/>
        </w:rPr>
        <w:t xml:space="preserve">, E. (2009). Psychopatologia reakcji na traumatyczne wydarzenie. W: J. </w:t>
      </w:r>
      <w:proofErr w:type="spellStart"/>
      <w:r w:rsidRPr="00F95DDD">
        <w:rPr>
          <w:rFonts w:ascii="Times New Roman" w:hAnsi="Times New Roman"/>
          <w:sz w:val="24"/>
          <w:szCs w:val="24"/>
        </w:rPr>
        <w:t>Strelau</w:t>
      </w:r>
      <w:proofErr w:type="spellEnd"/>
      <w:r w:rsidRPr="00F95DDD">
        <w:rPr>
          <w:rFonts w:ascii="Times New Roman" w:hAnsi="Times New Roman"/>
          <w:sz w:val="24"/>
          <w:szCs w:val="24"/>
        </w:rPr>
        <w:t xml:space="preserve">, G. Zawadzki, Kaczmarek, M. (red.), </w:t>
      </w:r>
      <w:r w:rsidRPr="00F95DDD">
        <w:rPr>
          <w:rFonts w:ascii="Times New Roman" w:hAnsi="Times New Roman"/>
          <w:i/>
          <w:iCs/>
          <w:sz w:val="24"/>
          <w:szCs w:val="24"/>
        </w:rPr>
        <w:t xml:space="preserve">Konsekwencje psychiczne traumy. Uwarunkowania i terapia </w:t>
      </w:r>
      <w:r w:rsidRPr="00F95DDD">
        <w:rPr>
          <w:rFonts w:ascii="Times New Roman" w:hAnsi="Times New Roman"/>
          <w:sz w:val="24"/>
          <w:szCs w:val="24"/>
        </w:rPr>
        <w:t>(s. 34-59). Warszawa: Wydawnictwo Naukowe Scholar.</w:t>
      </w:r>
    </w:p>
    <w:p w14:paraId="2A1A2EBB"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proofErr w:type="spellStart"/>
      <w:r w:rsidRPr="00F95DDD">
        <w:rPr>
          <w:rFonts w:ascii="Times New Roman" w:hAnsi="Times New Roman"/>
          <w:sz w:val="24"/>
          <w:szCs w:val="24"/>
        </w:rPr>
        <w:t>Przybek-Czuchrowska</w:t>
      </w:r>
      <w:proofErr w:type="spellEnd"/>
      <w:r w:rsidRPr="00F95DDD">
        <w:rPr>
          <w:rFonts w:ascii="Times New Roman" w:hAnsi="Times New Roman"/>
          <w:sz w:val="24"/>
          <w:szCs w:val="24"/>
        </w:rPr>
        <w:t xml:space="preserve">, I. (2010). Psychologiczne konsekwencje traumy i PTSD. </w:t>
      </w:r>
      <w:r w:rsidRPr="00F95DDD">
        <w:rPr>
          <w:rFonts w:ascii="Times New Roman" w:hAnsi="Times New Roman"/>
          <w:i/>
          <w:iCs/>
          <w:sz w:val="24"/>
          <w:szCs w:val="24"/>
        </w:rPr>
        <w:t>Psychologia w naukach medycznych</w:t>
      </w:r>
      <w:r w:rsidRPr="00F95DDD">
        <w:rPr>
          <w:rFonts w:ascii="Times New Roman" w:hAnsi="Times New Roman"/>
          <w:sz w:val="24"/>
          <w:szCs w:val="24"/>
        </w:rPr>
        <w:t>, 78.</w:t>
      </w:r>
    </w:p>
    <w:p w14:paraId="497F8DC1"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rPr>
      </w:pPr>
      <w:r w:rsidRPr="00F95DDD">
        <w:rPr>
          <w:rFonts w:ascii="Times New Roman" w:hAnsi="Times New Roman"/>
          <w:sz w:val="24"/>
          <w:szCs w:val="24"/>
        </w:rPr>
        <w:t>Przybylska, M. (2002). </w:t>
      </w:r>
      <w:r w:rsidRPr="00F95DDD">
        <w:rPr>
          <w:rFonts w:ascii="Times New Roman" w:hAnsi="Times New Roman"/>
          <w:i/>
          <w:iCs/>
          <w:sz w:val="24"/>
          <w:szCs w:val="24"/>
        </w:rPr>
        <w:t xml:space="preserve">Trauma-proces i diagnoza: mechanizmy </w:t>
      </w:r>
      <w:proofErr w:type="spellStart"/>
      <w:r w:rsidRPr="00F95DDD">
        <w:rPr>
          <w:rFonts w:ascii="Times New Roman" w:hAnsi="Times New Roman"/>
          <w:i/>
          <w:iCs/>
          <w:sz w:val="24"/>
          <w:szCs w:val="24"/>
        </w:rPr>
        <w:t>psychoneurofizjologiczne</w:t>
      </w:r>
      <w:proofErr w:type="spellEnd"/>
      <w:r w:rsidRPr="00F95DDD">
        <w:rPr>
          <w:rFonts w:ascii="Times New Roman" w:hAnsi="Times New Roman"/>
          <w:sz w:val="24"/>
          <w:szCs w:val="24"/>
        </w:rPr>
        <w:t>. Wydaw. Instytutu Psychologii PAN.</w:t>
      </w:r>
    </w:p>
    <w:p w14:paraId="3D6E0C71"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color w:val="222222"/>
          <w:sz w:val="24"/>
          <w:szCs w:val="24"/>
          <w:shd w:val="clear" w:color="auto" w:fill="FFFFFF"/>
        </w:rPr>
      </w:pPr>
      <w:r w:rsidRPr="00F95DDD">
        <w:rPr>
          <w:rFonts w:ascii="Times New Roman" w:hAnsi="Times New Roman"/>
          <w:color w:val="222222"/>
          <w:sz w:val="24"/>
          <w:szCs w:val="24"/>
          <w:shd w:val="clear" w:color="auto" w:fill="FFFFFF"/>
        </w:rPr>
        <w:t xml:space="preserve">Rutkowska, M. (2015). </w:t>
      </w:r>
      <w:proofErr w:type="spellStart"/>
      <w:r w:rsidRPr="00F95DDD">
        <w:rPr>
          <w:rFonts w:ascii="Times New Roman" w:hAnsi="Times New Roman"/>
          <w:color w:val="222222"/>
          <w:sz w:val="24"/>
          <w:szCs w:val="24"/>
          <w:shd w:val="clear" w:color="auto" w:fill="FFFFFF"/>
        </w:rPr>
        <w:t>Rezyliencja</w:t>
      </w:r>
      <w:proofErr w:type="spellEnd"/>
      <w:r w:rsidRPr="00F95DDD">
        <w:rPr>
          <w:rFonts w:ascii="Times New Roman" w:hAnsi="Times New Roman"/>
          <w:color w:val="222222"/>
          <w:sz w:val="24"/>
          <w:szCs w:val="24"/>
          <w:shd w:val="clear" w:color="auto" w:fill="FFFFFF"/>
        </w:rPr>
        <w:t xml:space="preserve"> jako interdyscyplinarna kategoria analityczna i jej zastosowanie w pedagogice. </w:t>
      </w:r>
      <w:r w:rsidRPr="00F95DDD">
        <w:rPr>
          <w:rFonts w:ascii="Times New Roman" w:hAnsi="Times New Roman"/>
          <w:i/>
          <w:iCs/>
          <w:color w:val="222222"/>
          <w:sz w:val="24"/>
          <w:szCs w:val="24"/>
          <w:shd w:val="clear" w:color="auto" w:fill="FFFFFF"/>
        </w:rPr>
        <w:t>Studia i Badania Naukowe</w:t>
      </w:r>
      <w:r w:rsidRPr="00F95DDD">
        <w:rPr>
          <w:rFonts w:ascii="Times New Roman" w:hAnsi="Times New Roman"/>
          <w:color w:val="222222"/>
          <w:sz w:val="24"/>
          <w:szCs w:val="24"/>
          <w:shd w:val="clear" w:color="auto" w:fill="FFFFFF"/>
        </w:rPr>
        <w:t>, </w:t>
      </w:r>
      <w:r w:rsidRPr="00F95DDD">
        <w:rPr>
          <w:rFonts w:ascii="Times New Roman" w:hAnsi="Times New Roman"/>
          <w:i/>
          <w:iCs/>
          <w:color w:val="222222"/>
          <w:sz w:val="24"/>
          <w:szCs w:val="24"/>
          <w:shd w:val="clear" w:color="auto" w:fill="FFFFFF"/>
        </w:rPr>
        <w:t>1</w:t>
      </w:r>
      <w:r w:rsidRPr="00F95DDD">
        <w:rPr>
          <w:rFonts w:ascii="Times New Roman" w:hAnsi="Times New Roman"/>
          <w:color w:val="222222"/>
          <w:sz w:val="24"/>
          <w:szCs w:val="24"/>
          <w:shd w:val="clear" w:color="auto" w:fill="FFFFFF"/>
        </w:rPr>
        <w:t>, 29-47.</w:t>
      </w:r>
    </w:p>
    <w:p w14:paraId="41E01109"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color w:val="222222"/>
          <w:sz w:val="24"/>
          <w:szCs w:val="24"/>
          <w:shd w:val="clear" w:color="auto" w:fill="FFFFFF"/>
        </w:rPr>
      </w:pPr>
      <w:r w:rsidRPr="00F95DDD">
        <w:rPr>
          <w:rFonts w:ascii="Times New Roman" w:hAnsi="Times New Roman"/>
          <w:color w:val="222222"/>
          <w:sz w:val="24"/>
          <w:szCs w:val="24"/>
          <w:shd w:val="clear" w:color="auto" w:fill="FFFFFF"/>
        </w:rPr>
        <w:t xml:space="preserve">Ryś, M., </w:t>
      </w:r>
      <w:proofErr w:type="spellStart"/>
      <w:r w:rsidRPr="00F95DDD">
        <w:rPr>
          <w:rFonts w:ascii="Times New Roman" w:hAnsi="Times New Roman"/>
          <w:color w:val="222222"/>
          <w:sz w:val="24"/>
          <w:szCs w:val="24"/>
          <w:shd w:val="clear" w:color="auto" w:fill="FFFFFF"/>
        </w:rPr>
        <w:t>Trzęsowska</w:t>
      </w:r>
      <w:proofErr w:type="spellEnd"/>
      <w:r w:rsidRPr="00F95DDD">
        <w:rPr>
          <w:rFonts w:ascii="Times New Roman" w:hAnsi="Times New Roman"/>
          <w:color w:val="222222"/>
          <w:sz w:val="24"/>
          <w:szCs w:val="24"/>
          <w:shd w:val="clear" w:color="auto" w:fill="FFFFFF"/>
        </w:rPr>
        <w:t xml:space="preserve">-Greszta, E. (2018). Kształtowanie się i rozwój odporności psychicznej. </w:t>
      </w:r>
      <w:r w:rsidRPr="00F95DDD">
        <w:rPr>
          <w:rFonts w:ascii="Times New Roman" w:hAnsi="Times New Roman"/>
          <w:i/>
          <w:iCs/>
          <w:color w:val="222222"/>
          <w:sz w:val="24"/>
          <w:szCs w:val="24"/>
          <w:shd w:val="clear" w:color="auto" w:fill="FFFFFF"/>
        </w:rPr>
        <w:t>Kwartalnik Naukowy Fides et Ratio</w:t>
      </w:r>
      <w:r w:rsidRPr="00F95DDD">
        <w:rPr>
          <w:rFonts w:ascii="Times New Roman" w:hAnsi="Times New Roman"/>
          <w:color w:val="222222"/>
          <w:sz w:val="24"/>
          <w:szCs w:val="24"/>
          <w:shd w:val="clear" w:color="auto" w:fill="FFFFFF"/>
        </w:rPr>
        <w:t>, 34(2), 164-196.</w:t>
      </w:r>
    </w:p>
    <w:p w14:paraId="4BFA52C5" w14:textId="77777777" w:rsidR="00D72D47" w:rsidRPr="00F95DDD" w:rsidRDefault="00D72D47" w:rsidP="00FF4F2F">
      <w:pPr>
        <w:pStyle w:val="Akapitzlist"/>
        <w:numPr>
          <w:ilvl w:val="0"/>
          <w:numId w:val="5"/>
        </w:numPr>
        <w:spacing w:after="0" w:line="480" w:lineRule="auto"/>
        <w:ind w:left="714" w:hanging="357"/>
        <w:jc w:val="both"/>
        <w:rPr>
          <w:rFonts w:ascii="Times New Roman" w:hAnsi="Times New Roman"/>
          <w:sz w:val="24"/>
          <w:szCs w:val="24"/>
          <w:shd w:val="clear" w:color="auto" w:fill="FFFFFF"/>
        </w:rPr>
      </w:pPr>
      <w:r w:rsidRPr="00F95DDD">
        <w:rPr>
          <w:rFonts w:ascii="Times New Roman" w:hAnsi="Times New Roman"/>
          <w:sz w:val="24"/>
          <w:szCs w:val="24"/>
          <w:shd w:val="clear" w:color="auto" w:fill="FFFFFF"/>
        </w:rPr>
        <w:t xml:space="preserve">Sikorska,   I. (2014). Odporność   psychiczna   i   poczucie   jakości   życia   </w:t>
      </w:r>
      <w:proofErr w:type="spellStart"/>
      <w:r w:rsidRPr="00F95DDD">
        <w:rPr>
          <w:rFonts w:ascii="Times New Roman" w:hAnsi="Times New Roman"/>
          <w:sz w:val="24"/>
          <w:szCs w:val="24"/>
          <w:shd w:val="clear" w:color="auto" w:fill="FFFFFF"/>
        </w:rPr>
        <w:t>sportowcówz</w:t>
      </w:r>
      <w:proofErr w:type="spellEnd"/>
      <w:r w:rsidRPr="00F95DDD">
        <w:rPr>
          <w:rFonts w:ascii="Times New Roman" w:hAnsi="Times New Roman"/>
          <w:sz w:val="24"/>
          <w:szCs w:val="24"/>
          <w:shd w:val="clear" w:color="auto" w:fill="FFFFFF"/>
        </w:rPr>
        <w:t xml:space="preserve"> niepełnosprawnością.  W:  </w:t>
      </w:r>
      <w:proofErr w:type="spellStart"/>
      <w:r w:rsidRPr="00F95DDD">
        <w:rPr>
          <w:rFonts w:ascii="Times New Roman" w:hAnsi="Times New Roman"/>
          <w:sz w:val="24"/>
          <w:szCs w:val="24"/>
          <w:shd w:val="clear" w:color="auto" w:fill="FFFFFF"/>
        </w:rPr>
        <w:t>Kubacka-Jasiecka</w:t>
      </w:r>
      <w:proofErr w:type="spellEnd"/>
      <w:r w:rsidRPr="00F95DDD">
        <w:rPr>
          <w:rFonts w:ascii="Times New Roman" w:hAnsi="Times New Roman"/>
          <w:sz w:val="24"/>
          <w:szCs w:val="24"/>
          <w:shd w:val="clear" w:color="auto" w:fill="FFFFFF"/>
        </w:rPr>
        <w:t xml:space="preserve"> D,  </w:t>
      </w:r>
      <w:proofErr w:type="spellStart"/>
      <w:r w:rsidRPr="00F95DDD">
        <w:rPr>
          <w:rFonts w:ascii="Times New Roman" w:hAnsi="Times New Roman"/>
          <w:sz w:val="24"/>
          <w:szCs w:val="24"/>
          <w:shd w:val="clear" w:color="auto" w:fill="FFFFFF"/>
        </w:rPr>
        <w:t>Mudyń</w:t>
      </w:r>
      <w:proofErr w:type="spellEnd"/>
      <w:r w:rsidRPr="00F95DDD">
        <w:rPr>
          <w:rFonts w:ascii="Times New Roman" w:hAnsi="Times New Roman"/>
          <w:sz w:val="24"/>
          <w:szCs w:val="24"/>
          <w:shd w:val="clear" w:color="auto" w:fill="FFFFFF"/>
        </w:rPr>
        <w:t xml:space="preserve">  K.  red.  Kryzysy i  </w:t>
      </w:r>
      <w:proofErr w:type="spellStart"/>
      <w:r w:rsidRPr="00F95DDD">
        <w:rPr>
          <w:rFonts w:ascii="Times New Roman" w:hAnsi="Times New Roman"/>
          <w:sz w:val="24"/>
          <w:szCs w:val="24"/>
          <w:shd w:val="clear" w:color="auto" w:fill="FFFFFF"/>
        </w:rPr>
        <w:t>zaburzeniaposttraumatyczne</w:t>
      </w:r>
      <w:proofErr w:type="spellEnd"/>
      <w:r w:rsidRPr="00F95DDD">
        <w:rPr>
          <w:rFonts w:ascii="Times New Roman" w:hAnsi="Times New Roman"/>
          <w:sz w:val="24"/>
          <w:szCs w:val="24"/>
          <w:shd w:val="clear" w:color="auto" w:fill="FFFFFF"/>
        </w:rPr>
        <w:t xml:space="preserve">.   </w:t>
      </w:r>
      <w:r w:rsidRPr="00F95DDD">
        <w:rPr>
          <w:rFonts w:ascii="Times New Roman" w:hAnsi="Times New Roman"/>
          <w:i/>
          <w:iCs/>
          <w:sz w:val="24"/>
          <w:szCs w:val="24"/>
          <w:shd w:val="clear" w:color="auto" w:fill="FFFFFF"/>
        </w:rPr>
        <w:t>Problemy   interwencji   oraz   pomocy   psychologicznej</w:t>
      </w:r>
      <w:r w:rsidRPr="00F95DDD">
        <w:rPr>
          <w:rFonts w:ascii="Times New Roman" w:hAnsi="Times New Roman"/>
          <w:sz w:val="24"/>
          <w:szCs w:val="24"/>
          <w:shd w:val="clear" w:color="auto" w:fill="FFFFFF"/>
        </w:rPr>
        <w:t xml:space="preserve">.   </w:t>
      </w:r>
      <w:proofErr w:type="spellStart"/>
      <w:r w:rsidRPr="00F95DDD">
        <w:rPr>
          <w:rFonts w:ascii="Times New Roman" w:hAnsi="Times New Roman"/>
          <w:sz w:val="24"/>
          <w:szCs w:val="24"/>
          <w:shd w:val="clear" w:color="auto" w:fill="FFFFFF"/>
        </w:rPr>
        <w:t>Toruń:Wydawnictwo</w:t>
      </w:r>
      <w:proofErr w:type="spellEnd"/>
      <w:r w:rsidRPr="00F95DDD">
        <w:rPr>
          <w:rFonts w:ascii="Times New Roman" w:hAnsi="Times New Roman"/>
          <w:sz w:val="24"/>
          <w:szCs w:val="24"/>
          <w:shd w:val="clear" w:color="auto" w:fill="FFFFFF"/>
        </w:rPr>
        <w:t xml:space="preserve"> Adam Marszałek.</w:t>
      </w:r>
    </w:p>
    <w:p w14:paraId="5D463ADD" w14:textId="77777777" w:rsidR="00D72D47" w:rsidRPr="00F95DDD" w:rsidRDefault="00D72D47" w:rsidP="00FF4F2F">
      <w:pPr>
        <w:pStyle w:val="Akapitzlist"/>
        <w:numPr>
          <w:ilvl w:val="0"/>
          <w:numId w:val="5"/>
        </w:numPr>
        <w:spacing w:after="0" w:line="480" w:lineRule="auto"/>
        <w:jc w:val="both"/>
        <w:rPr>
          <w:rFonts w:ascii="Times New Roman" w:hAnsi="Times New Roman"/>
          <w:color w:val="222222"/>
          <w:sz w:val="24"/>
          <w:szCs w:val="24"/>
          <w:shd w:val="clear" w:color="auto" w:fill="FFFFFF"/>
        </w:rPr>
      </w:pPr>
      <w:r w:rsidRPr="00F95DDD">
        <w:rPr>
          <w:rFonts w:ascii="Times New Roman" w:hAnsi="Times New Roman"/>
          <w:color w:val="222222"/>
          <w:sz w:val="24"/>
          <w:szCs w:val="24"/>
          <w:shd w:val="clear" w:color="auto" w:fill="FFFFFF"/>
        </w:rPr>
        <w:t xml:space="preserve">Sikorska, I. (2017). Odporność psychiczna w ujęciu psychologii pozytywnej: edukacja i terapia przez przygodę. </w:t>
      </w:r>
      <w:r w:rsidRPr="00F95DDD">
        <w:rPr>
          <w:rFonts w:ascii="Times New Roman" w:hAnsi="Times New Roman"/>
          <w:i/>
          <w:iCs/>
          <w:color w:val="222222"/>
          <w:sz w:val="24"/>
          <w:szCs w:val="24"/>
          <w:shd w:val="clear" w:color="auto" w:fill="FFFFFF"/>
        </w:rPr>
        <w:t>Psychoterapia</w:t>
      </w:r>
      <w:r w:rsidRPr="00F95DDD">
        <w:rPr>
          <w:rFonts w:ascii="Times New Roman" w:hAnsi="Times New Roman"/>
          <w:color w:val="222222"/>
          <w:sz w:val="24"/>
          <w:szCs w:val="24"/>
          <w:shd w:val="clear" w:color="auto" w:fill="FFFFFF"/>
        </w:rPr>
        <w:t>, 2, (181).</w:t>
      </w:r>
    </w:p>
    <w:p w14:paraId="6A4D0E51" w14:textId="77777777" w:rsidR="00D72D47" w:rsidRPr="00F95DDD" w:rsidRDefault="00D72D47" w:rsidP="00FF4F2F">
      <w:pPr>
        <w:pStyle w:val="Akapitzlist"/>
        <w:numPr>
          <w:ilvl w:val="0"/>
          <w:numId w:val="5"/>
        </w:numPr>
        <w:spacing w:after="0" w:line="480" w:lineRule="auto"/>
        <w:jc w:val="both"/>
        <w:rPr>
          <w:rFonts w:ascii="Times New Roman" w:hAnsi="Times New Roman"/>
          <w:sz w:val="24"/>
          <w:szCs w:val="24"/>
        </w:rPr>
      </w:pPr>
      <w:r w:rsidRPr="00F95DDD">
        <w:rPr>
          <w:rFonts w:ascii="Times New Roman" w:hAnsi="Times New Roman"/>
          <w:sz w:val="24"/>
          <w:szCs w:val="24"/>
        </w:rPr>
        <w:t xml:space="preserve">Skłodowski, H. (2010). Psychologiczne wyzwania kryzysu. </w:t>
      </w:r>
      <w:r w:rsidRPr="00F95DDD">
        <w:rPr>
          <w:rFonts w:ascii="Times New Roman" w:hAnsi="Times New Roman"/>
          <w:i/>
          <w:iCs/>
          <w:sz w:val="24"/>
          <w:szCs w:val="24"/>
        </w:rPr>
        <w:t>Przedsiębiorczość i Zarządzanie</w:t>
      </w:r>
      <w:r w:rsidRPr="00F95DDD">
        <w:rPr>
          <w:rFonts w:ascii="Times New Roman" w:hAnsi="Times New Roman"/>
          <w:sz w:val="24"/>
          <w:szCs w:val="24"/>
        </w:rPr>
        <w:t>, 11(1), 9-22.</w:t>
      </w:r>
    </w:p>
    <w:p w14:paraId="292B380E" w14:textId="77777777" w:rsidR="00D72D47" w:rsidRPr="00F95DDD" w:rsidRDefault="00D72D47" w:rsidP="00FF4F2F">
      <w:pPr>
        <w:pStyle w:val="Akapitzlist"/>
        <w:numPr>
          <w:ilvl w:val="0"/>
          <w:numId w:val="5"/>
        </w:numPr>
        <w:spacing w:after="0" w:line="480" w:lineRule="auto"/>
        <w:jc w:val="both"/>
        <w:rPr>
          <w:rFonts w:ascii="Times New Roman" w:hAnsi="Times New Roman"/>
          <w:sz w:val="24"/>
          <w:szCs w:val="24"/>
        </w:rPr>
      </w:pPr>
      <w:proofErr w:type="spellStart"/>
      <w:r w:rsidRPr="00F95DDD">
        <w:rPr>
          <w:rFonts w:ascii="Times New Roman" w:hAnsi="Times New Roman"/>
          <w:sz w:val="24"/>
          <w:szCs w:val="24"/>
        </w:rPr>
        <w:t>Steuden</w:t>
      </w:r>
      <w:proofErr w:type="spellEnd"/>
      <w:r w:rsidRPr="00F95DDD">
        <w:rPr>
          <w:rFonts w:ascii="Times New Roman" w:hAnsi="Times New Roman"/>
          <w:sz w:val="24"/>
          <w:szCs w:val="24"/>
        </w:rPr>
        <w:t xml:space="preserve">, S., Janowski, K. (2016). Trauma–kontrowersje wokół pojęcia, diagnoza, następstwa, implikacje praktyczne. </w:t>
      </w:r>
      <w:r w:rsidRPr="00F95DDD">
        <w:rPr>
          <w:rFonts w:ascii="Times New Roman" w:hAnsi="Times New Roman"/>
          <w:i/>
          <w:iCs/>
          <w:sz w:val="24"/>
          <w:szCs w:val="24"/>
        </w:rPr>
        <w:t>Roczniki Psychologiczne</w:t>
      </w:r>
      <w:r w:rsidRPr="00F95DDD">
        <w:rPr>
          <w:rFonts w:ascii="Times New Roman" w:hAnsi="Times New Roman"/>
          <w:sz w:val="24"/>
          <w:szCs w:val="24"/>
        </w:rPr>
        <w:t>, 19(3), 549-565.</w:t>
      </w:r>
    </w:p>
    <w:p w14:paraId="7A1249DF" w14:textId="77777777" w:rsidR="00D72D47" w:rsidRPr="00F95DDD" w:rsidRDefault="00D72D47" w:rsidP="00FF4F2F">
      <w:pPr>
        <w:pStyle w:val="Akapitzlist"/>
        <w:numPr>
          <w:ilvl w:val="0"/>
          <w:numId w:val="5"/>
        </w:numPr>
        <w:spacing w:after="0" w:line="480" w:lineRule="auto"/>
        <w:jc w:val="both"/>
        <w:rPr>
          <w:rFonts w:ascii="Times New Roman" w:hAnsi="Times New Roman"/>
          <w:sz w:val="24"/>
          <w:szCs w:val="24"/>
        </w:rPr>
      </w:pPr>
      <w:r w:rsidRPr="00F95DDD">
        <w:rPr>
          <w:rFonts w:ascii="Times New Roman" w:hAnsi="Times New Roman"/>
          <w:sz w:val="24"/>
          <w:szCs w:val="24"/>
        </w:rPr>
        <w:t xml:space="preserve">Talaga, M., Sikorska, I., Jawor, M. (2018). Odporność psychiczna u osób z zaburzeniami afektywnymi i lękowymi a doświadczenia wczesnej traumy: badania pilotażowe. </w:t>
      </w:r>
      <w:r w:rsidRPr="00F95DDD">
        <w:rPr>
          <w:rFonts w:ascii="Times New Roman" w:hAnsi="Times New Roman"/>
          <w:i/>
          <w:iCs/>
          <w:sz w:val="24"/>
          <w:szCs w:val="24"/>
        </w:rPr>
        <w:t>Psychiatria Polska</w:t>
      </w:r>
      <w:r w:rsidRPr="00F95DDD">
        <w:rPr>
          <w:rFonts w:ascii="Times New Roman" w:hAnsi="Times New Roman"/>
          <w:sz w:val="24"/>
          <w:szCs w:val="24"/>
        </w:rPr>
        <w:t>, 52(3).</w:t>
      </w:r>
    </w:p>
    <w:p w14:paraId="2AA8F995" w14:textId="77777777" w:rsidR="00D72D47" w:rsidRPr="00F95DDD" w:rsidRDefault="00D72D47" w:rsidP="00FF4F2F">
      <w:pPr>
        <w:pStyle w:val="Akapitzlist"/>
        <w:numPr>
          <w:ilvl w:val="0"/>
          <w:numId w:val="5"/>
        </w:numPr>
        <w:spacing w:after="0" w:line="480" w:lineRule="auto"/>
        <w:jc w:val="both"/>
        <w:rPr>
          <w:rFonts w:ascii="Times New Roman" w:hAnsi="Times New Roman"/>
          <w:sz w:val="24"/>
          <w:szCs w:val="24"/>
        </w:rPr>
      </w:pPr>
      <w:r w:rsidRPr="00F95DDD">
        <w:rPr>
          <w:rFonts w:ascii="Times New Roman" w:hAnsi="Times New Roman"/>
          <w:sz w:val="24"/>
          <w:szCs w:val="24"/>
        </w:rPr>
        <w:lastRenderedPageBreak/>
        <w:t xml:space="preserve">Widera-Wysoczańska, A., Kuczyńska, A. (2011). </w:t>
      </w:r>
      <w:r w:rsidRPr="00F95DDD">
        <w:rPr>
          <w:rFonts w:ascii="Times New Roman" w:hAnsi="Times New Roman"/>
          <w:i/>
          <w:iCs/>
          <w:sz w:val="24"/>
          <w:szCs w:val="24"/>
        </w:rPr>
        <w:t>Interpersonalna trauma. Mechanizmy i konsekwencje</w:t>
      </w:r>
      <w:r w:rsidRPr="00F95DDD">
        <w:rPr>
          <w:rFonts w:ascii="Times New Roman" w:hAnsi="Times New Roman"/>
          <w:sz w:val="24"/>
          <w:szCs w:val="24"/>
        </w:rPr>
        <w:t xml:space="preserve">. Warszawa: Wydawnictwo </w:t>
      </w:r>
      <w:proofErr w:type="spellStart"/>
      <w:r w:rsidRPr="00F95DDD">
        <w:rPr>
          <w:rFonts w:ascii="Times New Roman" w:hAnsi="Times New Roman"/>
          <w:sz w:val="24"/>
          <w:szCs w:val="24"/>
        </w:rPr>
        <w:t>Difin</w:t>
      </w:r>
      <w:proofErr w:type="spellEnd"/>
      <w:r w:rsidRPr="00F95DDD">
        <w:rPr>
          <w:rFonts w:ascii="Times New Roman" w:hAnsi="Times New Roman"/>
          <w:sz w:val="24"/>
          <w:szCs w:val="24"/>
        </w:rPr>
        <w:t xml:space="preserve">. </w:t>
      </w:r>
    </w:p>
    <w:p w14:paraId="2F7B8F7D" w14:textId="77777777" w:rsidR="00D72D47" w:rsidRPr="00F95DDD" w:rsidRDefault="00D72D47" w:rsidP="00FF4F2F">
      <w:pPr>
        <w:pStyle w:val="Akapitzlist"/>
        <w:numPr>
          <w:ilvl w:val="0"/>
          <w:numId w:val="5"/>
        </w:numPr>
        <w:spacing w:after="0" w:line="480" w:lineRule="auto"/>
        <w:jc w:val="both"/>
        <w:rPr>
          <w:rFonts w:ascii="Times New Roman" w:hAnsi="Times New Roman"/>
          <w:sz w:val="24"/>
          <w:szCs w:val="24"/>
        </w:rPr>
      </w:pPr>
      <w:r w:rsidRPr="00FF4F2F">
        <w:rPr>
          <w:rFonts w:ascii="Times New Roman" w:hAnsi="Times New Roman"/>
          <w:sz w:val="24"/>
          <w:szCs w:val="24"/>
          <w:lang w:val="en-US"/>
        </w:rPr>
        <w:t xml:space="preserve">Van der Hart, O., </w:t>
      </w:r>
      <w:proofErr w:type="spellStart"/>
      <w:r w:rsidRPr="00FF4F2F">
        <w:rPr>
          <w:rFonts w:ascii="Times New Roman" w:hAnsi="Times New Roman"/>
          <w:sz w:val="24"/>
          <w:szCs w:val="24"/>
          <w:lang w:val="en-US"/>
        </w:rPr>
        <w:t>Groenendijk</w:t>
      </w:r>
      <w:proofErr w:type="spellEnd"/>
      <w:r w:rsidRPr="00FF4F2F">
        <w:rPr>
          <w:rFonts w:ascii="Times New Roman" w:hAnsi="Times New Roman"/>
          <w:sz w:val="24"/>
          <w:szCs w:val="24"/>
          <w:lang w:val="en-US"/>
        </w:rPr>
        <w:t xml:space="preserve">, M., Gonzales, A., Mosquera, D., Solomon, R. (2015). </w:t>
      </w:r>
      <w:r w:rsidRPr="00F95DDD">
        <w:rPr>
          <w:rFonts w:ascii="Times New Roman" w:hAnsi="Times New Roman"/>
          <w:sz w:val="24"/>
          <w:szCs w:val="24"/>
        </w:rPr>
        <w:t xml:space="preserve">Dysocjacja osobowości a terapia EMDR w zaburzeniach wynikających ze złożonej traumy: możliwości zastosowania w fazie stabilizacji. </w:t>
      </w:r>
      <w:proofErr w:type="spellStart"/>
      <w:r w:rsidRPr="00F95DDD">
        <w:rPr>
          <w:rFonts w:ascii="Times New Roman" w:hAnsi="Times New Roman"/>
          <w:i/>
          <w:iCs/>
          <w:sz w:val="24"/>
          <w:szCs w:val="24"/>
        </w:rPr>
        <w:t>Journal</w:t>
      </w:r>
      <w:proofErr w:type="spellEnd"/>
      <w:r w:rsidRPr="00F95DDD">
        <w:rPr>
          <w:rFonts w:ascii="Times New Roman" w:hAnsi="Times New Roman"/>
          <w:i/>
          <w:iCs/>
          <w:sz w:val="24"/>
          <w:szCs w:val="24"/>
        </w:rPr>
        <w:t xml:space="preserve"> of EMDR </w:t>
      </w:r>
      <w:proofErr w:type="spellStart"/>
      <w:r w:rsidRPr="00F95DDD">
        <w:rPr>
          <w:rFonts w:ascii="Times New Roman" w:hAnsi="Times New Roman"/>
          <w:i/>
          <w:iCs/>
          <w:sz w:val="24"/>
          <w:szCs w:val="24"/>
        </w:rPr>
        <w:t>Practice</w:t>
      </w:r>
      <w:proofErr w:type="spellEnd"/>
      <w:r w:rsidRPr="00F95DDD">
        <w:rPr>
          <w:rFonts w:ascii="Times New Roman" w:hAnsi="Times New Roman"/>
          <w:i/>
          <w:iCs/>
          <w:sz w:val="24"/>
          <w:szCs w:val="24"/>
        </w:rPr>
        <w:t xml:space="preserve"> and </w:t>
      </w:r>
      <w:proofErr w:type="spellStart"/>
      <w:r w:rsidRPr="00F95DDD">
        <w:rPr>
          <w:rFonts w:ascii="Times New Roman" w:hAnsi="Times New Roman"/>
          <w:i/>
          <w:iCs/>
          <w:sz w:val="24"/>
          <w:szCs w:val="24"/>
        </w:rPr>
        <w:t>Research</w:t>
      </w:r>
      <w:proofErr w:type="spellEnd"/>
      <w:r w:rsidRPr="00F95DDD">
        <w:rPr>
          <w:rFonts w:ascii="Times New Roman" w:hAnsi="Times New Roman"/>
          <w:sz w:val="24"/>
          <w:szCs w:val="24"/>
        </w:rPr>
        <w:t>, 9(2), 79E-93E.</w:t>
      </w:r>
    </w:p>
    <w:p w14:paraId="323C7764" w14:textId="77777777" w:rsidR="00D72D47" w:rsidRPr="00125256" w:rsidRDefault="00D72D47" w:rsidP="00FF4F2F">
      <w:pPr>
        <w:spacing w:after="0" w:line="480" w:lineRule="auto"/>
        <w:ind w:left="567" w:hanging="567"/>
        <w:jc w:val="both"/>
        <w:rPr>
          <w:rFonts w:ascii="Times New Roman" w:hAnsi="Times New Roman"/>
          <w:sz w:val="24"/>
          <w:szCs w:val="24"/>
        </w:rPr>
      </w:pPr>
    </w:p>
    <w:sectPr w:rsidR="00D72D47" w:rsidRPr="00125256" w:rsidSect="00DF7905">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AED4B" w14:textId="77777777" w:rsidR="008048F5" w:rsidRDefault="008048F5" w:rsidP="00EE70E9">
      <w:pPr>
        <w:spacing w:after="0" w:line="240" w:lineRule="auto"/>
      </w:pPr>
      <w:r>
        <w:separator/>
      </w:r>
    </w:p>
  </w:endnote>
  <w:endnote w:type="continuationSeparator" w:id="0">
    <w:p w14:paraId="75BE3BC2" w14:textId="77777777" w:rsidR="008048F5" w:rsidRDefault="008048F5" w:rsidP="00EE7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0B0CE" w14:textId="77777777" w:rsidR="00AF0519" w:rsidRDefault="00AF051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155A3" w14:textId="77777777" w:rsidR="00AF0519" w:rsidRDefault="00AF0519">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AF3CC" w14:textId="77777777" w:rsidR="00AF0519" w:rsidRDefault="00AF051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0F125" w14:textId="77777777" w:rsidR="008048F5" w:rsidRDefault="008048F5" w:rsidP="00EE70E9">
      <w:pPr>
        <w:spacing w:after="0" w:line="240" w:lineRule="auto"/>
      </w:pPr>
      <w:r>
        <w:separator/>
      </w:r>
    </w:p>
  </w:footnote>
  <w:footnote w:type="continuationSeparator" w:id="0">
    <w:p w14:paraId="6B87A1D1" w14:textId="77777777" w:rsidR="008048F5" w:rsidRDefault="008048F5" w:rsidP="00EE70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05D05" w14:textId="77777777" w:rsidR="00AF0519" w:rsidRDefault="00AF051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83CB1" w14:textId="77777777" w:rsidR="00AF0519" w:rsidRPr="00321805" w:rsidRDefault="00AF0519" w:rsidP="00321805">
    <w:pPr>
      <w:pStyle w:val="Nagwek"/>
      <w:jc w:val="center"/>
      <w:rPr>
        <w:b/>
        <w:bCs/>
        <w:color w:val="002060"/>
        <w:sz w:val="36"/>
        <w:szCs w:val="36"/>
      </w:rPr>
    </w:pPr>
    <w:hyperlink r:id="rId1" w:history="1">
      <w:r w:rsidRPr="00321805">
        <w:rPr>
          <w:rStyle w:val="Hipercze"/>
          <w:b/>
          <w:bCs/>
          <w:color w:val="002060"/>
          <w:sz w:val="36"/>
          <w:szCs w:val="36"/>
        </w:rPr>
        <w:t>Poprawaprac.pl</w:t>
      </w:r>
    </w:hyperlink>
  </w:p>
  <w:p w14:paraId="102DEAAB" w14:textId="77777777" w:rsidR="00AF0519" w:rsidRDefault="00AF0519">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41BA1" w14:textId="77777777" w:rsidR="00AF0519" w:rsidRDefault="00AF051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E0DAF"/>
    <w:multiLevelType w:val="hybridMultilevel"/>
    <w:tmpl w:val="3FF4DC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FA33FD3"/>
    <w:multiLevelType w:val="hybridMultilevel"/>
    <w:tmpl w:val="6D0CFB78"/>
    <w:lvl w:ilvl="0" w:tplc="EE18C9AA">
      <w:start w:val="1"/>
      <w:numFmt w:val="decimal"/>
      <w:lvlText w:val="%1."/>
      <w:lvlJc w:val="left"/>
      <w:pPr>
        <w:ind w:left="360" w:hanging="360"/>
      </w:pPr>
      <w:rPr>
        <w:rFonts w:cs="Times New Roman"/>
        <w:b w:val="0"/>
        <w:i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754B15FF"/>
    <w:multiLevelType w:val="hybridMultilevel"/>
    <w:tmpl w:val="1D00F4CE"/>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15:restartNumberingAfterBreak="0">
    <w:nsid w:val="784A734D"/>
    <w:multiLevelType w:val="hybridMultilevel"/>
    <w:tmpl w:val="257EDBC4"/>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16cid:durableId="718164775">
    <w:abstractNumId w:val="0"/>
  </w:num>
  <w:num w:numId="2" w16cid:durableId="1125192364">
    <w:abstractNumId w:val="2"/>
  </w:num>
  <w:num w:numId="3" w16cid:durableId="7656593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58155166">
    <w:abstractNumId w:val="1"/>
  </w:num>
  <w:num w:numId="5" w16cid:durableId="15610897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461"/>
    <w:rsid w:val="000036F9"/>
    <w:rsid w:val="00032CD9"/>
    <w:rsid w:val="0004458E"/>
    <w:rsid w:val="000950B7"/>
    <w:rsid w:val="000B4CB7"/>
    <w:rsid w:val="00125256"/>
    <w:rsid w:val="00126D08"/>
    <w:rsid w:val="001A30EC"/>
    <w:rsid w:val="001E0291"/>
    <w:rsid w:val="001F3448"/>
    <w:rsid w:val="00221ACB"/>
    <w:rsid w:val="00280978"/>
    <w:rsid w:val="0028792A"/>
    <w:rsid w:val="002D46D0"/>
    <w:rsid w:val="002F4B31"/>
    <w:rsid w:val="00312171"/>
    <w:rsid w:val="00323BB8"/>
    <w:rsid w:val="00345DFC"/>
    <w:rsid w:val="00376E18"/>
    <w:rsid w:val="00384540"/>
    <w:rsid w:val="003E018E"/>
    <w:rsid w:val="003E60CE"/>
    <w:rsid w:val="003F307D"/>
    <w:rsid w:val="00413764"/>
    <w:rsid w:val="00467FBF"/>
    <w:rsid w:val="004A004F"/>
    <w:rsid w:val="004A7E2D"/>
    <w:rsid w:val="00500149"/>
    <w:rsid w:val="005274E8"/>
    <w:rsid w:val="00534FEC"/>
    <w:rsid w:val="00576D22"/>
    <w:rsid w:val="006042A9"/>
    <w:rsid w:val="00646D88"/>
    <w:rsid w:val="00665F59"/>
    <w:rsid w:val="006F6FB2"/>
    <w:rsid w:val="006F7C51"/>
    <w:rsid w:val="007A46E5"/>
    <w:rsid w:val="008048F5"/>
    <w:rsid w:val="00831BB2"/>
    <w:rsid w:val="008344F0"/>
    <w:rsid w:val="00840263"/>
    <w:rsid w:val="008448AA"/>
    <w:rsid w:val="008D7BD9"/>
    <w:rsid w:val="008F2803"/>
    <w:rsid w:val="00907391"/>
    <w:rsid w:val="009270F3"/>
    <w:rsid w:val="009362A7"/>
    <w:rsid w:val="009C0FFC"/>
    <w:rsid w:val="009F2461"/>
    <w:rsid w:val="00AF0519"/>
    <w:rsid w:val="00AF5423"/>
    <w:rsid w:val="00B75AE8"/>
    <w:rsid w:val="00BC5C09"/>
    <w:rsid w:val="00C37F04"/>
    <w:rsid w:val="00C41836"/>
    <w:rsid w:val="00CF4388"/>
    <w:rsid w:val="00D06B29"/>
    <w:rsid w:val="00D21DD7"/>
    <w:rsid w:val="00D25CB0"/>
    <w:rsid w:val="00D41217"/>
    <w:rsid w:val="00D72D47"/>
    <w:rsid w:val="00DF7905"/>
    <w:rsid w:val="00E37742"/>
    <w:rsid w:val="00E52E7C"/>
    <w:rsid w:val="00EC0C78"/>
    <w:rsid w:val="00EE70E9"/>
    <w:rsid w:val="00F360EF"/>
    <w:rsid w:val="00F533E2"/>
    <w:rsid w:val="00F63E22"/>
    <w:rsid w:val="00F93BCF"/>
    <w:rsid w:val="00F95DDD"/>
    <w:rsid w:val="00FC68C9"/>
    <w:rsid w:val="00FF4F2F"/>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EC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F7905"/>
    <w:pPr>
      <w:spacing w:after="160" w:line="259" w:lineRule="auto"/>
    </w:pPr>
    <w:rPr>
      <w:lang w:eastAsia="en-US"/>
    </w:rPr>
  </w:style>
  <w:style w:type="paragraph" w:styleId="Nagwek1">
    <w:name w:val="heading 1"/>
    <w:basedOn w:val="Normalny"/>
    <w:next w:val="Normalny"/>
    <w:link w:val="Nagwek1Znak"/>
    <w:uiPriority w:val="99"/>
    <w:qFormat/>
    <w:rsid w:val="00F95DDD"/>
    <w:pPr>
      <w:keepNext/>
      <w:keepLines/>
      <w:spacing w:before="240" w:after="0"/>
      <w:outlineLvl w:val="0"/>
    </w:pPr>
    <w:rPr>
      <w:rFonts w:ascii="Times New Roman" w:eastAsia="Times New Roman" w:hAnsi="Times New Roman"/>
      <w:b/>
      <w:sz w:val="24"/>
      <w:szCs w:val="32"/>
    </w:rPr>
  </w:style>
  <w:style w:type="paragraph" w:styleId="Nagwek2">
    <w:name w:val="heading 2"/>
    <w:basedOn w:val="Normalny"/>
    <w:next w:val="Normalny"/>
    <w:link w:val="Nagwek2Znak"/>
    <w:uiPriority w:val="99"/>
    <w:qFormat/>
    <w:rsid w:val="00F95DDD"/>
    <w:pPr>
      <w:keepNext/>
      <w:keepLines/>
      <w:spacing w:before="40" w:after="0"/>
      <w:outlineLvl w:val="1"/>
    </w:pPr>
    <w:rPr>
      <w:rFonts w:ascii="Times New Roman" w:eastAsia="Times New Roman" w:hAnsi="Times New Roman"/>
      <w:b/>
      <w:sz w:val="24"/>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F95DDD"/>
    <w:rPr>
      <w:rFonts w:ascii="Times New Roman" w:hAnsi="Times New Roman" w:cs="Times New Roman"/>
      <w:b/>
      <w:sz w:val="32"/>
      <w:szCs w:val="32"/>
    </w:rPr>
  </w:style>
  <w:style w:type="character" w:customStyle="1" w:styleId="Nagwek2Znak">
    <w:name w:val="Nagłówek 2 Znak"/>
    <w:basedOn w:val="Domylnaczcionkaakapitu"/>
    <w:link w:val="Nagwek2"/>
    <w:uiPriority w:val="99"/>
    <w:locked/>
    <w:rsid w:val="00F95DDD"/>
    <w:rPr>
      <w:rFonts w:ascii="Times New Roman" w:hAnsi="Times New Roman" w:cs="Times New Roman"/>
      <w:b/>
      <w:sz w:val="26"/>
      <w:szCs w:val="26"/>
    </w:rPr>
  </w:style>
  <w:style w:type="paragraph" w:styleId="Tekstdymka">
    <w:name w:val="Balloon Text"/>
    <w:basedOn w:val="Normalny"/>
    <w:link w:val="TekstdymkaZnak"/>
    <w:uiPriority w:val="99"/>
    <w:semiHidden/>
    <w:pPr>
      <w:spacing w:after="0" w:line="240" w:lineRule="auto"/>
    </w:pPr>
    <w:rPr>
      <w:rFonts w:ascii="Tahoma" w:hAnsi="Tahoma" w:cs="Tahoma"/>
      <w:sz w:val="16"/>
      <w:szCs w:val="16"/>
      <w:lang w:eastAsia="pl-PL"/>
    </w:rPr>
  </w:style>
  <w:style w:type="character" w:customStyle="1" w:styleId="TekstdymkaZnak">
    <w:name w:val="Tekst dymka Znak"/>
    <w:basedOn w:val="Domylnaczcionkaakapitu"/>
    <w:link w:val="Tekstdymka"/>
    <w:uiPriority w:val="99"/>
    <w:semiHidden/>
    <w:rsid w:val="00096B28"/>
    <w:rPr>
      <w:rFonts w:ascii="Times New Roman" w:hAnsi="Times New Roman"/>
      <w:sz w:val="0"/>
      <w:szCs w:val="0"/>
      <w:lang w:eastAsia="en-US"/>
    </w:rPr>
  </w:style>
  <w:style w:type="paragraph" w:styleId="Akapitzlist">
    <w:name w:val="List Paragraph"/>
    <w:basedOn w:val="Normalny"/>
    <w:uiPriority w:val="99"/>
    <w:qFormat/>
    <w:rsid w:val="00221ACB"/>
    <w:pPr>
      <w:ind w:left="720"/>
      <w:contextualSpacing/>
    </w:pPr>
  </w:style>
  <w:style w:type="paragraph" w:styleId="Tekstprzypisukocowego">
    <w:name w:val="endnote text"/>
    <w:basedOn w:val="Normalny"/>
    <w:link w:val="TekstprzypisukocowegoZnak"/>
    <w:uiPriority w:val="99"/>
    <w:semiHidden/>
    <w:rsid w:val="00EE70E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locked/>
    <w:rsid w:val="00EE70E9"/>
    <w:rPr>
      <w:rFonts w:cs="Times New Roman"/>
      <w:sz w:val="20"/>
      <w:szCs w:val="20"/>
    </w:rPr>
  </w:style>
  <w:style w:type="character" w:styleId="Odwoanieprzypisukocowego">
    <w:name w:val="endnote reference"/>
    <w:basedOn w:val="Domylnaczcionkaakapitu"/>
    <w:uiPriority w:val="99"/>
    <w:semiHidden/>
    <w:rsid w:val="00EE70E9"/>
    <w:rPr>
      <w:rFonts w:cs="Times New Roman"/>
      <w:vertAlign w:val="superscript"/>
    </w:rPr>
  </w:style>
  <w:style w:type="character" w:styleId="Uwydatnienie">
    <w:name w:val="Emphasis"/>
    <w:basedOn w:val="Domylnaczcionkaakapitu"/>
    <w:uiPriority w:val="99"/>
    <w:qFormat/>
    <w:rsid w:val="00EE70E9"/>
    <w:rPr>
      <w:rFonts w:cs="Times New Roman"/>
      <w:i/>
      <w:iCs/>
    </w:rPr>
  </w:style>
  <w:style w:type="character" w:styleId="Odwoaniedokomentarza">
    <w:name w:val="annotation reference"/>
    <w:basedOn w:val="Domylnaczcionkaakapitu"/>
    <w:uiPriority w:val="99"/>
    <w:semiHidden/>
    <w:unhideWhenUsed/>
    <w:rsid w:val="00840263"/>
    <w:rPr>
      <w:sz w:val="18"/>
      <w:szCs w:val="18"/>
    </w:rPr>
  </w:style>
  <w:style w:type="paragraph" w:styleId="Tekstkomentarza">
    <w:name w:val="annotation text"/>
    <w:basedOn w:val="Normalny"/>
    <w:link w:val="TekstkomentarzaZnak"/>
    <w:uiPriority w:val="99"/>
    <w:semiHidden/>
    <w:unhideWhenUsed/>
    <w:rsid w:val="00840263"/>
    <w:rPr>
      <w:sz w:val="24"/>
      <w:szCs w:val="24"/>
    </w:rPr>
  </w:style>
  <w:style w:type="character" w:customStyle="1" w:styleId="TekstkomentarzaZnak">
    <w:name w:val="Tekst komentarza Znak"/>
    <w:basedOn w:val="Domylnaczcionkaakapitu"/>
    <w:link w:val="Tekstkomentarza"/>
    <w:uiPriority w:val="99"/>
    <w:semiHidden/>
    <w:rsid w:val="00840263"/>
    <w:rPr>
      <w:sz w:val="24"/>
      <w:szCs w:val="24"/>
      <w:lang w:eastAsia="en-US"/>
    </w:rPr>
  </w:style>
  <w:style w:type="paragraph" w:styleId="Tematkomentarza">
    <w:name w:val="annotation subject"/>
    <w:basedOn w:val="Tekstkomentarza"/>
    <w:next w:val="Tekstkomentarza"/>
    <w:link w:val="TematkomentarzaZnak"/>
    <w:uiPriority w:val="99"/>
    <w:semiHidden/>
    <w:unhideWhenUsed/>
    <w:rsid w:val="00840263"/>
    <w:rPr>
      <w:b/>
      <w:bCs/>
      <w:sz w:val="20"/>
      <w:szCs w:val="20"/>
    </w:rPr>
  </w:style>
  <w:style w:type="character" w:customStyle="1" w:styleId="TematkomentarzaZnak">
    <w:name w:val="Temat komentarza Znak"/>
    <w:basedOn w:val="TekstkomentarzaZnak"/>
    <w:link w:val="Tematkomentarza"/>
    <w:uiPriority w:val="99"/>
    <w:semiHidden/>
    <w:rsid w:val="00840263"/>
    <w:rPr>
      <w:b/>
      <w:bCs/>
      <w:sz w:val="20"/>
      <w:szCs w:val="20"/>
      <w:lang w:eastAsia="en-US"/>
    </w:rPr>
  </w:style>
  <w:style w:type="paragraph" w:styleId="Poprawka">
    <w:name w:val="Revision"/>
    <w:hidden/>
    <w:uiPriority w:val="99"/>
    <w:semiHidden/>
    <w:rsid w:val="00665F59"/>
    <w:rPr>
      <w:lang w:eastAsia="en-US"/>
    </w:rPr>
  </w:style>
  <w:style w:type="paragraph" w:styleId="Nagwek">
    <w:name w:val="header"/>
    <w:basedOn w:val="Normalny"/>
    <w:link w:val="NagwekZnak"/>
    <w:uiPriority w:val="99"/>
    <w:unhideWhenUsed/>
    <w:rsid w:val="00AF051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F0519"/>
    <w:rPr>
      <w:lang w:eastAsia="en-US"/>
    </w:rPr>
  </w:style>
  <w:style w:type="paragraph" w:styleId="Stopka">
    <w:name w:val="footer"/>
    <w:basedOn w:val="Normalny"/>
    <w:link w:val="StopkaZnak"/>
    <w:uiPriority w:val="99"/>
    <w:unhideWhenUsed/>
    <w:rsid w:val="00AF051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F0519"/>
    <w:rPr>
      <w:lang w:eastAsia="en-US"/>
    </w:rPr>
  </w:style>
  <w:style w:type="character" w:styleId="Hipercze">
    <w:name w:val="Hyperlink"/>
    <w:basedOn w:val="Domylnaczcionkaakapitu"/>
    <w:uiPriority w:val="99"/>
    <w:unhideWhenUsed/>
    <w:rsid w:val="00AF05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722646">
      <w:bodyDiv w:val="1"/>
      <w:marLeft w:val="0"/>
      <w:marRight w:val="0"/>
      <w:marTop w:val="0"/>
      <w:marBottom w:val="0"/>
      <w:divBdr>
        <w:top w:val="none" w:sz="0" w:space="0" w:color="auto"/>
        <w:left w:val="none" w:sz="0" w:space="0" w:color="auto"/>
        <w:bottom w:val="none" w:sz="0" w:space="0" w:color="auto"/>
        <w:right w:val="none" w:sz="0" w:space="0" w:color="auto"/>
      </w:divBdr>
    </w:div>
    <w:div w:id="322583062">
      <w:bodyDiv w:val="1"/>
      <w:marLeft w:val="0"/>
      <w:marRight w:val="0"/>
      <w:marTop w:val="0"/>
      <w:marBottom w:val="0"/>
      <w:divBdr>
        <w:top w:val="none" w:sz="0" w:space="0" w:color="auto"/>
        <w:left w:val="none" w:sz="0" w:space="0" w:color="auto"/>
        <w:bottom w:val="none" w:sz="0" w:space="0" w:color="auto"/>
        <w:right w:val="none" w:sz="0" w:space="0" w:color="auto"/>
      </w:divBdr>
    </w:div>
    <w:div w:id="616571015">
      <w:bodyDiv w:val="1"/>
      <w:marLeft w:val="0"/>
      <w:marRight w:val="0"/>
      <w:marTop w:val="0"/>
      <w:marBottom w:val="0"/>
      <w:divBdr>
        <w:top w:val="none" w:sz="0" w:space="0" w:color="auto"/>
        <w:left w:val="none" w:sz="0" w:space="0" w:color="auto"/>
        <w:bottom w:val="none" w:sz="0" w:space="0" w:color="auto"/>
        <w:right w:val="none" w:sz="0" w:space="0" w:color="auto"/>
      </w:divBdr>
    </w:div>
    <w:div w:id="1019624734">
      <w:marLeft w:val="0"/>
      <w:marRight w:val="0"/>
      <w:marTop w:val="0"/>
      <w:marBottom w:val="0"/>
      <w:divBdr>
        <w:top w:val="none" w:sz="0" w:space="0" w:color="auto"/>
        <w:left w:val="none" w:sz="0" w:space="0" w:color="auto"/>
        <w:bottom w:val="none" w:sz="0" w:space="0" w:color="auto"/>
        <w:right w:val="none" w:sz="0" w:space="0" w:color="auto"/>
      </w:divBdr>
    </w:div>
    <w:div w:id="1019624735">
      <w:marLeft w:val="0"/>
      <w:marRight w:val="0"/>
      <w:marTop w:val="0"/>
      <w:marBottom w:val="0"/>
      <w:divBdr>
        <w:top w:val="none" w:sz="0" w:space="0" w:color="auto"/>
        <w:left w:val="none" w:sz="0" w:space="0" w:color="auto"/>
        <w:bottom w:val="none" w:sz="0" w:space="0" w:color="auto"/>
        <w:right w:val="none" w:sz="0" w:space="0" w:color="auto"/>
      </w:divBdr>
    </w:div>
    <w:div w:id="1019624736">
      <w:marLeft w:val="0"/>
      <w:marRight w:val="0"/>
      <w:marTop w:val="0"/>
      <w:marBottom w:val="0"/>
      <w:divBdr>
        <w:top w:val="none" w:sz="0" w:space="0" w:color="auto"/>
        <w:left w:val="none" w:sz="0" w:space="0" w:color="auto"/>
        <w:bottom w:val="none" w:sz="0" w:space="0" w:color="auto"/>
        <w:right w:val="none" w:sz="0" w:space="0" w:color="auto"/>
      </w:divBdr>
    </w:div>
    <w:div w:id="1019624737">
      <w:marLeft w:val="0"/>
      <w:marRight w:val="0"/>
      <w:marTop w:val="0"/>
      <w:marBottom w:val="0"/>
      <w:divBdr>
        <w:top w:val="none" w:sz="0" w:space="0" w:color="auto"/>
        <w:left w:val="none" w:sz="0" w:space="0" w:color="auto"/>
        <w:bottom w:val="none" w:sz="0" w:space="0" w:color="auto"/>
        <w:right w:val="none" w:sz="0" w:space="0" w:color="auto"/>
      </w:divBdr>
    </w:div>
    <w:div w:id="163783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https://poprawaprac.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496D2-0FA6-477B-B714-F108BB799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2240</Words>
  <Characters>13440</Characters>
  <Application>Microsoft Office Word</Application>
  <DocSecurity>0</DocSecurity>
  <Lines>112</Lines>
  <Paragraphs>31</Paragraphs>
  <ScaleCrop>false</ScaleCrop>
  <HeadingPairs>
    <vt:vector size="2" baseType="variant">
      <vt:variant>
        <vt:lpstr>Tytuł</vt:lpstr>
      </vt:variant>
      <vt:variant>
        <vt:i4>1</vt:i4>
      </vt:variant>
    </vt:vector>
  </HeadingPairs>
  <TitlesOfParts>
    <vt:vector size="1" baseType="lpstr">
      <vt:lpstr>Temat: Konsekwencje traumy złożonej a odporność psychiczna (badanie korelacyjne)</vt:lpstr>
    </vt:vector>
  </TitlesOfParts>
  <Company/>
  <LinksUpToDate>false</LinksUpToDate>
  <CharactersWithSpaces>15649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Temat: Konsekwencje traumy złożonej a odporność psychiczna (badanie korelacyjne)</dc:title>
  <dc:subject/>
  <dc:creator/>
  <cp:keywords/>
  <dc:description/>
  <cp:lastModifiedBy/>
  <cp:revision>1</cp:revision>
  <dcterms:created xsi:type="dcterms:W3CDTF">2021-11-04T17:51:00Z</dcterms:created>
  <dcterms:modified xsi:type="dcterms:W3CDTF">2025-01-31T18:06:00Z</dcterms:modified>
</cp:coreProperties>
</file>